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C29D2" w14:textId="10C90FA6" w:rsidR="001E1BE7" w:rsidRPr="00024EE1" w:rsidRDefault="00770355">
      <w:pPr>
        <w:rPr>
          <w:rFonts w:cstheme="minorHAnsi"/>
          <w:b/>
          <w:bCs/>
          <w:sz w:val="32"/>
          <w:szCs w:val="32"/>
          <w:lang w:val="es-PE"/>
        </w:rPr>
      </w:pPr>
      <w:r w:rsidRPr="00024EE1">
        <w:rPr>
          <w:rFonts w:cstheme="minorHAnsi"/>
          <w:b/>
          <w:bCs/>
          <w:sz w:val="32"/>
          <w:szCs w:val="32"/>
          <w:lang w:val="es-PE"/>
        </w:rPr>
        <w:t>De la ciencia de la sostenibilidad a la gobernanza ambiental: Programa de pequeñas becas Conéctate-A+</w:t>
      </w:r>
    </w:p>
    <w:p w14:paraId="0C69FF24" w14:textId="6A0AC317" w:rsidR="00770355" w:rsidRPr="00024EE1" w:rsidRDefault="00770355">
      <w:pPr>
        <w:rPr>
          <w:rFonts w:cstheme="minorHAnsi"/>
          <w:b/>
          <w:bCs/>
          <w:sz w:val="32"/>
          <w:szCs w:val="32"/>
          <w:lang w:val="es-PE"/>
        </w:rPr>
      </w:pPr>
      <w:r w:rsidRPr="00024EE1">
        <w:rPr>
          <w:rFonts w:cstheme="minorHAnsi"/>
          <w:b/>
          <w:bCs/>
          <w:sz w:val="32"/>
          <w:szCs w:val="32"/>
          <w:lang w:val="es-PE"/>
        </w:rPr>
        <w:t>Convocatoria para propuestas</w:t>
      </w:r>
    </w:p>
    <w:p w14:paraId="39EB42E4" w14:textId="77777777" w:rsidR="003D6ED6" w:rsidRPr="00024EE1" w:rsidRDefault="003D6ED6">
      <w:pPr>
        <w:rPr>
          <w:rFonts w:cstheme="minorHAnsi"/>
          <w:b/>
          <w:bCs/>
          <w:sz w:val="32"/>
          <w:szCs w:val="32"/>
          <w:lang w:val="es-PE"/>
        </w:rPr>
      </w:pPr>
    </w:p>
    <w:p w14:paraId="296C7DF9" w14:textId="77777777" w:rsidR="00770355" w:rsidRPr="00024EE1" w:rsidRDefault="00770355" w:rsidP="003D6ED6">
      <w:pPr>
        <w:pStyle w:val="Heading2"/>
        <w:ind w:left="360" w:hanging="360"/>
        <w:rPr>
          <w:lang w:val="es-PE"/>
        </w:rPr>
      </w:pPr>
      <w:r w:rsidRPr="00024EE1">
        <w:rPr>
          <w:lang w:val="es-PE"/>
        </w:rPr>
        <w:t>1.</w:t>
      </w:r>
      <w:r w:rsidRPr="00024EE1">
        <w:rPr>
          <w:lang w:val="es-PE"/>
        </w:rPr>
        <w:tab/>
        <w:t>Antecedentes</w:t>
      </w:r>
    </w:p>
    <w:p w14:paraId="422975A0" w14:textId="77777777" w:rsidR="00770355" w:rsidRPr="00024EE1" w:rsidRDefault="00770355" w:rsidP="00770355">
      <w:pPr>
        <w:rPr>
          <w:lang w:val="es-PE"/>
        </w:rPr>
      </w:pPr>
    </w:p>
    <w:p w14:paraId="4B924F7E" w14:textId="1C3836C4" w:rsidR="00770355" w:rsidRPr="00024EE1" w:rsidRDefault="003D6ED6" w:rsidP="00770355">
      <w:pPr>
        <w:rPr>
          <w:sz w:val="24"/>
          <w:szCs w:val="24"/>
          <w:lang w:val="es-PE"/>
        </w:rPr>
      </w:pPr>
      <w:r w:rsidRPr="00024EE1">
        <w:rPr>
          <w:sz w:val="24"/>
          <w:szCs w:val="24"/>
          <w:lang w:val="es-PE"/>
        </w:rPr>
        <w:t>Alcanzar</w:t>
      </w:r>
      <w:r w:rsidR="00770355" w:rsidRPr="00024EE1">
        <w:rPr>
          <w:sz w:val="24"/>
          <w:szCs w:val="24"/>
          <w:lang w:val="es-PE"/>
        </w:rPr>
        <w:t xml:space="preserve"> la Agenda 2030 a través de los 17 Objetivos de Desarrollo Sostenible (</w:t>
      </w:r>
      <w:r w:rsidR="003A228C" w:rsidRPr="00024EE1">
        <w:rPr>
          <w:sz w:val="24"/>
          <w:szCs w:val="24"/>
          <w:lang w:val="es-PE"/>
        </w:rPr>
        <w:t>ODS</w:t>
      </w:r>
      <w:r w:rsidR="00770355" w:rsidRPr="00024EE1">
        <w:rPr>
          <w:sz w:val="24"/>
          <w:szCs w:val="24"/>
          <w:lang w:val="es-PE"/>
        </w:rPr>
        <w:t xml:space="preserve">) requiere, entre otros elementos, la movilización de conocimientos especializados, recursos financieros y voluntad política -a </w:t>
      </w:r>
      <w:r w:rsidR="00E86E3B" w:rsidRPr="00024EE1">
        <w:rPr>
          <w:sz w:val="24"/>
          <w:szCs w:val="24"/>
          <w:lang w:val="es-PE"/>
        </w:rPr>
        <w:t xml:space="preserve">través de diferentes escalas en los </w:t>
      </w:r>
      <w:r w:rsidR="00770355" w:rsidRPr="00024EE1">
        <w:rPr>
          <w:sz w:val="24"/>
          <w:szCs w:val="24"/>
          <w:lang w:val="es-PE"/>
        </w:rPr>
        <w:t>nivel</w:t>
      </w:r>
      <w:r w:rsidR="00E86E3B" w:rsidRPr="00024EE1">
        <w:rPr>
          <w:sz w:val="24"/>
          <w:szCs w:val="24"/>
          <w:lang w:val="es-PE"/>
        </w:rPr>
        <w:t>es</w:t>
      </w:r>
      <w:r w:rsidR="00770355" w:rsidRPr="00024EE1">
        <w:rPr>
          <w:sz w:val="24"/>
          <w:szCs w:val="24"/>
          <w:lang w:val="es-PE"/>
        </w:rPr>
        <w:t xml:space="preserve"> mundial, nacional y local- para transformar los aspectos económicos, sociales y ambientales del desarrollo sostenible (Naciones Unidas, 2015). Un importante cuerpo de publicaciones recientes </w:t>
      </w:r>
      <w:r w:rsidR="00E86E3B" w:rsidRPr="00024EE1">
        <w:rPr>
          <w:sz w:val="24"/>
          <w:szCs w:val="24"/>
          <w:lang w:val="es-PE"/>
        </w:rPr>
        <w:t>apunta a la</w:t>
      </w:r>
      <w:r w:rsidR="00770355" w:rsidRPr="00024EE1">
        <w:rPr>
          <w:sz w:val="24"/>
          <w:szCs w:val="24"/>
          <w:lang w:val="es-PE"/>
        </w:rPr>
        <w:t xml:space="preserve"> necesidad de "transformaciones" (Sachs et al., 2019; </w:t>
      </w:r>
      <w:proofErr w:type="spellStart"/>
      <w:r w:rsidR="00770355" w:rsidRPr="00024EE1">
        <w:rPr>
          <w:sz w:val="24"/>
          <w:szCs w:val="24"/>
          <w:lang w:val="es-PE"/>
        </w:rPr>
        <w:t>Messerli</w:t>
      </w:r>
      <w:proofErr w:type="spellEnd"/>
      <w:r w:rsidR="00770355" w:rsidRPr="00024EE1">
        <w:rPr>
          <w:sz w:val="24"/>
          <w:szCs w:val="24"/>
          <w:lang w:val="es-PE"/>
        </w:rPr>
        <w:t xml:space="preserve"> </w:t>
      </w:r>
      <w:r w:rsidR="00310311" w:rsidRPr="00024EE1">
        <w:rPr>
          <w:sz w:val="24"/>
          <w:szCs w:val="24"/>
          <w:lang w:val="es-PE"/>
        </w:rPr>
        <w:t>et al.</w:t>
      </w:r>
      <w:r w:rsidR="00770355" w:rsidRPr="00024EE1">
        <w:rPr>
          <w:sz w:val="24"/>
          <w:szCs w:val="24"/>
          <w:lang w:val="es-PE"/>
        </w:rPr>
        <w:t xml:space="preserve">, 2019) o, más precisamente, de profundos cambios estructurales en diferentes sectores de la sociedad para alcanzar la Agenda 2030. Estos ámbitos incluyen, entre otros: a) la (re)distribución de los recursos naturales, económicos y políticos a diferentes escalas (Gupta y </w:t>
      </w:r>
      <w:proofErr w:type="spellStart"/>
      <w:r w:rsidR="00770355" w:rsidRPr="00024EE1">
        <w:rPr>
          <w:sz w:val="24"/>
          <w:szCs w:val="24"/>
          <w:lang w:val="es-PE"/>
        </w:rPr>
        <w:t>Vegelin</w:t>
      </w:r>
      <w:proofErr w:type="spellEnd"/>
      <w:r w:rsidR="00770355" w:rsidRPr="00024EE1">
        <w:rPr>
          <w:sz w:val="24"/>
          <w:szCs w:val="24"/>
          <w:lang w:val="es-PE"/>
        </w:rPr>
        <w:t xml:space="preserve">, 2016; Newell et al., 2018); b) una mejora significativa de los servicios de salud y saneamiento (Organización Mundial de la Salud, 2019; FAO </w:t>
      </w:r>
      <w:r w:rsidR="00310311" w:rsidRPr="00024EE1">
        <w:rPr>
          <w:sz w:val="24"/>
          <w:szCs w:val="24"/>
          <w:lang w:val="es-PE"/>
        </w:rPr>
        <w:t>et al.</w:t>
      </w:r>
      <w:r w:rsidR="00770355" w:rsidRPr="00024EE1">
        <w:rPr>
          <w:sz w:val="24"/>
          <w:szCs w:val="24"/>
          <w:lang w:val="es-PE"/>
        </w:rPr>
        <w:t xml:space="preserve">, 2018); c) la transformación </w:t>
      </w:r>
      <w:r w:rsidR="00821651" w:rsidRPr="00024EE1">
        <w:rPr>
          <w:sz w:val="24"/>
          <w:szCs w:val="24"/>
          <w:lang w:val="es-PE"/>
        </w:rPr>
        <w:t xml:space="preserve">profunda </w:t>
      </w:r>
      <w:r w:rsidR="00770355" w:rsidRPr="00024EE1">
        <w:rPr>
          <w:sz w:val="24"/>
          <w:szCs w:val="24"/>
          <w:lang w:val="es-PE"/>
        </w:rPr>
        <w:t xml:space="preserve">de los sistemas alimentarios y energéticos (FAO, 2019; </w:t>
      </w:r>
      <w:proofErr w:type="spellStart"/>
      <w:r w:rsidR="00770355" w:rsidRPr="00024EE1">
        <w:rPr>
          <w:sz w:val="24"/>
          <w:szCs w:val="24"/>
          <w:lang w:val="es-PE"/>
        </w:rPr>
        <w:t>Willett</w:t>
      </w:r>
      <w:proofErr w:type="spellEnd"/>
      <w:r w:rsidR="00770355" w:rsidRPr="00024EE1">
        <w:rPr>
          <w:sz w:val="24"/>
          <w:szCs w:val="24"/>
          <w:lang w:val="es-PE"/>
        </w:rPr>
        <w:t xml:space="preserve"> </w:t>
      </w:r>
      <w:r w:rsidR="00310311" w:rsidRPr="00024EE1">
        <w:rPr>
          <w:sz w:val="24"/>
          <w:szCs w:val="24"/>
          <w:lang w:val="es-PE"/>
        </w:rPr>
        <w:t>et al.</w:t>
      </w:r>
      <w:r w:rsidR="00770355" w:rsidRPr="00024EE1">
        <w:rPr>
          <w:sz w:val="24"/>
          <w:szCs w:val="24"/>
          <w:lang w:val="es-PE"/>
        </w:rPr>
        <w:t xml:space="preserve">, 2019; Sachs </w:t>
      </w:r>
      <w:r w:rsidR="00310311" w:rsidRPr="00024EE1">
        <w:rPr>
          <w:sz w:val="24"/>
          <w:szCs w:val="24"/>
          <w:lang w:val="es-PE"/>
        </w:rPr>
        <w:t>et al.</w:t>
      </w:r>
      <w:r w:rsidR="00770355" w:rsidRPr="00024EE1">
        <w:rPr>
          <w:sz w:val="24"/>
          <w:szCs w:val="24"/>
          <w:lang w:val="es-PE"/>
        </w:rPr>
        <w:t xml:space="preserve">, 2019); y c) la integración de la acción climática </w:t>
      </w:r>
      <w:r w:rsidR="00E86E3B" w:rsidRPr="00024EE1">
        <w:rPr>
          <w:sz w:val="24"/>
          <w:szCs w:val="24"/>
          <w:lang w:val="es-PE"/>
        </w:rPr>
        <w:t>a través de los</w:t>
      </w:r>
      <w:r w:rsidR="00770355" w:rsidRPr="00024EE1">
        <w:rPr>
          <w:sz w:val="24"/>
          <w:szCs w:val="24"/>
          <w:lang w:val="es-PE"/>
        </w:rPr>
        <w:t xml:space="preserve"> </w:t>
      </w:r>
      <w:r w:rsidR="00821651" w:rsidRPr="00024EE1">
        <w:rPr>
          <w:sz w:val="24"/>
          <w:szCs w:val="24"/>
          <w:lang w:val="es-PE"/>
        </w:rPr>
        <w:t>ODS</w:t>
      </w:r>
      <w:r w:rsidR="00770355" w:rsidRPr="00024EE1">
        <w:rPr>
          <w:sz w:val="24"/>
          <w:szCs w:val="24"/>
          <w:lang w:val="es-PE"/>
        </w:rPr>
        <w:t xml:space="preserve"> para abordar</w:t>
      </w:r>
      <w:r w:rsidR="00821651" w:rsidRPr="00024EE1">
        <w:rPr>
          <w:sz w:val="24"/>
          <w:szCs w:val="24"/>
          <w:lang w:val="es-PE"/>
        </w:rPr>
        <w:t>, de una manera equitativa,</w:t>
      </w:r>
      <w:r w:rsidR="00770355" w:rsidRPr="00024EE1">
        <w:rPr>
          <w:sz w:val="24"/>
          <w:szCs w:val="24"/>
          <w:lang w:val="es-PE"/>
        </w:rPr>
        <w:t xml:space="preserve"> los impactos del cambio climático en los sistemas sociales y ecológicos (Fuso </w:t>
      </w:r>
      <w:proofErr w:type="spellStart"/>
      <w:r w:rsidR="00770355" w:rsidRPr="00024EE1">
        <w:rPr>
          <w:sz w:val="24"/>
          <w:szCs w:val="24"/>
          <w:lang w:val="es-PE"/>
        </w:rPr>
        <w:t>Nerini</w:t>
      </w:r>
      <w:proofErr w:type="spellEnd"/>
      <w:r w:rsidR="00770355" w:rsidRPr="00024EE1">
        <w:rPr>
          <w:sz w:val="24"/>
          <w:szCs w:val="24"/>
          <w:lang w:val="es-PE"/>
        </w:rPr>
        <w:t xml:space="preserve"> </w:t>
      </w:r>
      <w:r w:rsidR="00310311" w:rsidRPr="00024EE1">
        <w:rPr>
          <w:sz w:val="24"/>
          <w:szCs w:val="24"/>
          <w:lang w:val="es-PE"/>
        </w:rPr>
        <w:t>et al.</w:t>
      </w:r>
      <w:r w:rsidR="00770355" w:rsidRPr="00024EE1">
        <w:rPr>
          <w:sz w:val="24"/>
          <w:szCs w:val="24"/>
          <w:lang w:val="es-PE"/>
        </w:rPr>
        <w:t>, 2019; TWI2050, 2018).</w:t>
      </w:r>
    </w:p>
    <w:p w14:paraId="470082D8" w14:textId="1DC5E632" w:rsidR="00770355" w:rsidRPr="00024EE1" w:rsidRDefault="00770355" w:rsidP="00770355">
      <w:pPr>
        <w:rPr>
          <w:sz w:val="24"/>
          <w:szCs w:val="24"/>
          <w:lang w:val="es-PE"/>
        </w:rPr>
      </w:pPr>
      <w:r w:rsidRPr="00024EE1">
        <w:rPr>
          <w:sz w:val="24"/>
          <w:szCs w:val="24"/>
          <w:lang w:val="es-PE"/>
        </w:rPr>
        <w:t>En algunos debates</w:t>
      </w:r>
      <w:r w:rsidR="00E86E3B" w:rsidRPr="00024EE1">
        <w:rPr>
          <w:sz w:val="24"/>
          <w:szCs w:val="24"/>
          <w:lang w:val="es-PE"/>
        </w:rPr>
        <w:t>,</w:t>
      </w:r>
      <w:r w:rsidRPr="00024EE1">
        <w:rPr>
          <w:sz w:val="24"/>
          <w:szCs w:val="24"/>
          <w:lang w:val="es-PE"/>
        </w:rPr>
        <w:t xml:space="preserve"> los </w:t>
      </w:r>
      <w:r w:rsidR="00031CD9" w:rsidRPr="00024EE1">
        <w:rPr>
          <w:sz w:val="24"/>
          <w:szCs w:val="24"/>
          <w:lang w:val="es-PE"/>
        </w:rPr>
        <w:t>ODS</w:t>
      </w:r>
      <w:r w:rsidRPr="00024EE1">
        <w:rPr>
          <w:sz w:val="24"/>
          <w:szCs w:val="24"/>
          <w:lang w:val="es-PE"/>
        </w:rPr>
        <w:t xml:space="preserve"> </w:t>
      </w:r>
      <w:r w:rsidR="00E86E3B" w:rsidRPr="00024EE1">
        <w:rPr>
          <w:sz w:val="24"/>
          <w:szCs w:val="24"/>
          <w:lang w:val="es-PE"/>
        </w:rPr>
        <w:t>son presentados como un cuerpo integrado y articulado compuesto por múltiples metas y objetivos, los cuales han sido diseñados para ser abordados de una manera sinérgica</w:t>
      </w:r>
      <w:r w:rsidRPr="00024EE1">
        <w:rPr>
          <w:sz w:val="24"/>
          <w:szCs w:val="24"/>
          <w:lang w:val="es-PE"/>
        </w:rPr>
        <w:t xml:space="preserve"> (</w:t>
      </w:r>
      <w:proofErr w:type="spellStart"/>
      <w:r w:rsidRPr="00024EE1">
        <w:rPr>
          <w:sz w:val="24"/>
          <w:szCs w:val="24"/>
          <w:lang w:val="es-PE"/>
        </w:rPr>
        <w:t>Pradhan</w:t>
      </w:r>
      <w:proofErr w:type="spellEnd"/>
      <w:r w:rsidRPr="00024EE1">
        <w:rPr>
          <w:sz w:val="24"/>
          <w:szCs w:val="24"/>
          <w:lang w:val="es-PE"/>
        </w:rPr>
        <w:t xml:space="preserve"> et al., 2017</w:t>
      </w:r>
      <w:r w:rsidR="00E86E3B" w:rsidRPr="00024EE1">
        <w:rPr>
          <w:sz w:val="24"/>
          <w:szCs w:val="24"/>
          <w:lang w:val="es-PE"/>
        </w:rPr>
        <w:t>)</w:t>
      </w:r>
      <w:r w:rsidR="003A228C" w:rsidRPr="00024EE1">
        <w:rPr>
          <w:sz w:val="24"/>
          <w:szCs w:val="24"/>
          <w:lang w:val="es-PE"/>
        </w:rPr>
        <w:t xml:space="preserve">. </w:t>
      </w:r>
      <w:r w:rsidRPr="00024EE1">
        <w:rPr>
          <w:sz w:val="24"/>
          <w:szCs w:val="24"/>
          <w:lang w:val="es-PE"/>
        </w:rPr>
        <w:t xml:space="preserve">Sin embargo, aunque muchos países han comenzado a elaborar políticas, leyes y planes para </w:t>
      </w:r>
      <w:r w:rsidR="003A228C" w:rsidRPr="00024EE1">
        <w:rPr>
          <w:sz w:val="24"/>
          <w:szCs w:val="24"/>
          <w:lang w:val="es-PE"/>
        </w:rPr>
        <w:t>alcanzar</w:t>
      </w:r>
      <w:r w:rsidRPr="00024EE1">
        <w:rPr>
          <w:sz w:val="24"/>
          <w:szCs w:val="24"/>
          <w:lang w:val="es-PE"/>
        </w:rPr>
        <w:t xml:space="preserve"> los </w:t>
      </w:r>
      <w:r w:rsidR="003A228C" w:rsidRPr="00024EE1">
        <w:rPr>
          <w:sz w:val="24"/>
          <w:szCs w:val="24"/>
          <w:lang w:val="es-PE"/>
        </w:rPr>
        <w:t>ODS</w:t>
      </w:r>
      <w:r w:rsidRPr="00024EE1">
        <w:rPr>
          <w:sz w:val="24"/>
          <w:szCs w:val="24"/>
          <w:lang w:val="es-PE"/>
        </w:rPr>
        <w:t xml:space="preserve">, </w:t>
      </w:r>
      <w:r w:rsidR="00E86E3B" w:rsidRPr="00024EE1">
        <w:rPr>
          <w:sz w:val="24"/>
          <w:szCs w:val="24"/>
          <w:lang w:val="es-PE"/>
        </w:rPr>
        <w:t xml:space="preserve">no se conoce muy bien cuál es </w:t>
      </w:r>
      <w:r w:rsidRPr="00024EE1">
        <w:rPr>
          <w:sz w:val="24"/>
          <w:szCs w:val="24"/>
          <w:lang w:val="es-PE"/>
        </w:rPr>
        <w:t xml:space="preserve">la </w:t>
      </w:r>
      <w:r w:rsidR="00E86E3B" w:rsidRPr="00024EE1">
        <w:rPr>
          <w:sz w:val="24"/>
          <w:szCs w:val="24"/>
          <w:lang w:val="es-PE"/>
        </w:rPr>
        <w:t>mejor para implementarlos</w:t>
      </w:r>
      <w:r w:rsidRPr="00024EE1">
        <w:rPr>
          <w:sz w:val="24"/>
          <w:szCs w:val="24"/>
          <w:lang w:val="es-PE"/>
        </w:rPr>
        <w:t xml:space="preserve"> sobre el terreno (Liu </w:t>
      </w:r>
      <w:r w:rsidR="00310311" w:rsidRPr="00024EE1">
        <w:rPr>
          <w:sz w:val="24"/>
          <w:szCs w:val="24"/>
          <w:lang w:val="es-PE"/>
        </w:rPr>
        <w:t>et al.</w:t>
      </w:r>
      <w:r w:rsidRPr="00024EE1">
        <w:rPr>
          <w:sz w:val="24"/>
          <w:szCs w:val="24"/>
          <w:lang w:val="es-PE"/>
        </w:rPr>
        <w:t xml:space="preserve">, 2018; </w:t>
      </w:r>
      <w:proofErr w:type="spellStart"/>
      <w:r w:rsidRPr="00024EE1">
        <w:rPr>
          <w:sz w:val="24"/>
          <w:szCs w:val="24"/>
          <w:lang w:val="es-PE"/>
        </w:rPr>
        <w:t>Liverman</w:t>
      </w:r>
      <w:proofErr w:type="spellEnd"/>
      <w:r w:rsidRPr="00024EE1">
        <w:rPr>
          <w:sz w:val="24"/>
          <w:szCs w:val="24"/>
          <w:lang w:val="es-PE"/>
        </w:rPr>
        <w:t xml:space="preserve">, 2018). Además, </w:t>
      </w:r>
      <w:r w:rsidR="00AE7286" w:rsidRPr="00024EE1">
        <w:rPr>
          <w:sz w:val="24"/>
          <w:szCs w:val="24"/>
          <w:lang w:val="es-PE"/>
        </w:rPr>
        <w:t>un número creciente de estudios</w:t>
      </w:r>
      <w:r w:rsidR="00CB340C" w:rsidRPr="00024EE1">
        <w:rPr>
          <w:sz w:val="24"/>
          <w:szCs w:val="24"/>
          <w:lang w:val="es-PE"/>
        </w:rPr>
        <w:t xml:space="preserve"> recientes</w:t>
      </w:r>
      <w:r w:rsidR="00AE7286" w:rsidRPr="00024EE1">
        <w:rPr>
          <w:sz w:val="24"/>
          <w:szCs w:val="24"/>
          <w:lang w:val="es-PE"/>
        </w:rPr>
        <w:t xml:space="preserve"> </w:t>
      </w:r>
      <w:r w:rsidR="002E3AB5" w:rsidRPr="00024EE1">
        <w:rPr>
          <w:sz w:val="24"/>
          <w:szCs w:val="24"/>
          <w:lang w:val="es-PE"/>
        </w:rPr>
        <w:t>señala</w:t>
      </w:r>
      <w:r w:rsidRPr="00024EE1">
        <w:rPr>
          <w:sz w:val="24"/>
          <w:szCs w:val="24"/>
          <w:lang w:val="es-PE"/>
        </w:rPr>
        <w:t xml:space="preserve"> algun</w:t>
      </w:r>
      <w:r w:rsidR="003A228C" w:rsidRPr="00024EE1">
        <w:rPr>
          <w:sz w:val="24"/>
          <w:szCs w:val="24"/>
          <w:lang w:val="es-PE"/>
        </w:rPr>
        <w:t>o</w:t>
      </w:r>
      <w:r w:rsidRPr="00024EE1">
        <w:rPr>
          <w:sz w:val="24"/>
          <w:szCs w:val="24"/>
          <w:lang w:val="es-PE"/>
        </w:rPr>
        <w:t xml:space="preserve">s </w:t>
      </w:r>
      <w:proofErr w:type="spellStart"/>
      <w:r w:rsidR="003A228C" w:rsidRPr="00024EE1">
        <w:rPr>
          <w:i/>
          <w:iCs/>
          <w:sz w:val="24"/>
          <w:szCs w:val="24"/>
          <w:lang w:val="es-PE"/>
        </w:rPr>
        <w:t>trade-offs</w:t>
      </w:r>
      <w:proofErr w:type="spellEnd"/>
      <w:r w:rsidRPr="00024EE1">
        <w:rPr>
          <w:sz w:val="24"/>
          <w:szCs w:val="24"/>
          <w:lang w:val="es-PE"/>
        </w:rPr>
        <w:t xml:space="preserve"> y conflictos que los profesionales y académicos </w:t>
      </w:r>
      <w:r w:rsidR="002E3AB5" w:rsidRPr="00024EE1">
        <w:rPr>
          <w:sz w:val="24"/>
          <w:szCs w:val="24"/>
          <w:lang w:val="es-PE"/>
        </w:rPr>
        <w:t>están</w:t>
      </w:r>
      <w:r w:rsidRPr="00024EE1">
        <w:rPr>
          <w:sz w:val="24"/>
          <w:szCs w:val="24"/>
          <w:lang w:val="es-PE"/>
        </w:rPr>
        <w:t xml:space="preserve"> </w:t>
      </w:r>
      <w:r w:rsidR="002E3AB5" w:rsidRPr="00024EE1">
        <w:rPr>
          <w:sz w:val="24"/>
          <w:szCs w:val="24"/>
          <w:lang w:val="es-PE"/>
        </w:rPr>
        <w:t>encontrando</w:t>
      </w:r>
      <w:r w:rsidRPr="00024EE1">
        <w:rPr>
          <w:sz w:val="24"/>
          <w:szCs w:val="24"/>
          <w:lang w:val="es-PE"/>
        </w:rPr>
        <w:t xml:space="preserve"> </w:t>
      </w:r>
      <w:r w:rsidR="003A228C" w:rsidRPr="00024EE1">
        <w:rPr>
          <w:sz w:val="24"/>
          <w:szCs w:val="24"/>
          <w:lang w:val="es-PE"/>
        </w:rPr>
        <w:t>al diseñar y aplicar</w:t>
      </w:r>
      <w:r w:rsidRPr="00024EE1">
        <w:rPr>
          <w:sz w:val="24"/>
          <w:szCs w:val="24"/>
          <w:lang w:val="es-PE"/>
        </w:rPr>
        <w:t xml:space="preserve"> medidas</w:t>
      </w:r>
      <w:r w:rsidR="003A228C" w:rsidRPr="00024EE1">
        <w:rPr>
          <w:sz w:val="24"/>
          <w:szCs w:val="24"/>
          <w:lang w:val="es-PE"/>
        </w:rPr>
        <w:t xml:space="preserve"> concretas</w:t>
      </w:r>
      <w:r w:rsidRPr="00024EE1">
        <w:rPr>
          <w:sz w:val="24"/>
          <w:szCs w:val="24"/>
          <w:lang w:val="es-PE"/>
        </w:rPr>
        <w:t xml:space="preserve"> d</w:t>
      </w:r>
      <w:r w:rsidR="003A228C" w:rsidRPr="00024EE1">
        <w:rPr>
          <w:sz w:val="24"/>
          <w:szCs w:val="24"/>
          <w:lang w:val="es-PE"/>
        </w:rPr>
        <w:t xml:space="preserve">irigidas </w:t>
      </w:r>
      <w:r w:rsidRPr="00024EE1">
        <w:rPr>
          <w:sz w:val="24"/>
          <w:szCs w:val="24"/>
          <w:lang w:val="es-PE"/>
        </w:rPr>
        <w:t xml:space="preserve">a </w:t>
      </w:r>
      <w:r w:rsidR="003A228C" w:rsidRPr="00024EE1">
        <w:rPr>
          <w:sz w:val="24"/>
          <w:szCs w:val="24"/>
          <w:lang w:val="es-PE"/>
        </w:rPr>
        <w:t>alcanzar los</w:t>
      </w:r>
      <w:r w:rsidRPr="00024EE1">
        <w:rPr>
          <w:sz w:val="24"/>
          <w:szCs w:val="24"/>
          <w:lang w:val="es-PE"/>
        </w:rPr>
        <w:t xml:space="preserve"> (Kroll et al, 2019; Stafford-Smith </w:t>
      </w:r>
      <w:r w:rsidR="00310311" w:rsidRPr="00024EE1">
        <w:rPr>
          <w:sz w:val="24"/>
          <w:szCs w:val="24"/>
          <w:lang w:val="es-PE"/>
        </w:rPr>
        <w:t>et al.</w:t>
      </w:r>
      <w:r w:rsidRPr="00024EE1">
        <w:rPr>
          <w:sz w:val="24"/>
          <w:szCs w:val="24"/>
          <w:lang w:val="es-PE"/>
        </w:rPr>
        <w:t xml:space="preserve">, 2017; Breuer </w:t>
      </w:r>
      <w:r w:rsidR="00310311" w:rsidRPr="00024EE1">
        <w:rPr>
          <w:sz w:val="24"/>
          <w:szCs w:val="24"/>
          <w:lang w:val="es-PE"/>
        </w:rPr>
        <w:t>et al.</w:t>
      </w:r>
      <w:r w:rsidRPr="00024EE1">
        <w:rPr>
          <w:sz w:val="24"/>
          <w:szCs w:val="24"/>
          <w:lang w:val="es-PE"/>
        </w:rPr>
        <w:t xml:space="preserve">, 2019; Amos y </w:t>
      </w:r>
      <w:proofErr w:type="spellStart"/>
      <w:r w:rsidRPr="00024EE1">
        <w:rPr>
          <w:sz w:val="24"/>
          <w:szCs w:val="24"/>
          <w:lang w:val="es-PE"/>
        </w:rPr>
        <w:t>Lydgate</w:t>
      </w:r>
      <w:proofErr w:type="spellEnd"/>
      <w:r w:rsidRPr="00024EE1">
        <w:rPr>
          <w:sz w:val="24"/>
          <w:szCs w:val="24"/>
          <w:lang w:val="es-PE"/>
        </w:rPr>
        <w:t>, 2019), y, específicamente, en el Sur Global (</w:t>
      </w:r>
      <w:proofErr w:type="spellStart"/>
      <w:r w:rsidRPr="00024EE1">
        <w:rPr>
          <w:sz w:val="24"/>
          <w:szCs w:val="24"/>
          <w:lang w:val="es-PE"/>
        </w:rPr>
        <w:t>Mainali</w:t>
      </w:r>
      <w:proofErr w:type="spellEnd"/>
      <w:r w:rsidRPr="00024EE1">
        <w:rPr>
          <w:sz w:val="24"/>
          <w:szCs w:val="24"/>
          <w:lang w:val="es-PE"/>
        </w:rPr>
        <w:t xml:space="preserve"> </w:t>
      </w:r>
      <w:r w:rsidR="00310311" w:rsidRPr="00024EE1">
        <w:rPr>
          <w:sz w:val="24"/>
          <w:szCs w:val="24"/>
          <w:lang w:val="es-PE"/>
        </w:rPr>
        <w:t>et al.</w:t>
      </w:r>
      <w:r w:rsidRPr="00024EE1">
        <w:rPr>
          <w:sz w:val="24"/>
          <w:szCs w:val="24"/>
          <w:lang w:val="es-PE"/>
        </w:rPr>
        <w:t xml:space="preserve">, 2018; Nilsson </w:t>
      </w:r>
      <w:r w:rsidR="00310311" w:rsidRPr="00024EE1">
        <w:rPr>
          <w:sz w:val="24"/>
          <w:szCs w:val="24"/>
          <w:lang w:val="es-PE"/>
        </w:rPr>
        <w:t>et al.</w:t>
      </w:r>
      <w:r w:rsidRPr="00024EE1">
        <w:rPr>
          <w:sz w:val="24"/>
          <w:szCs w:val="24"/>
          <w:lang w:val="es-PE"/>
        </w:rPr>
        <w:t xml:space="preserve">, 2016; Newell </w:t>
      </w:r>
      <w:r w:rsidR="00310311" w:rsidRPr="00024EE1">
        <w:rPr>
          <w:sz w:val="24"/>
          <w:szCs w:val="24"/>
          <w:lang w:val="es-PE"/>
        </w:rPr>
        <w:t>et al.</w:t>
      </w:r>
      <w:r w:rsidRPr="00024EE1">
        <w:rPr>
          <w:sz w:val="24"/>
          <w:szCs w:val="24"/>
          <w:lang w:val="es-PE"/>
        </w:rPr>
        <w:t>, 2018; Cohen, 2019).</w:t>
      </w:r>
    </w:p>
    <w:p w14:paraId="79A86BC9" w14:textId="7E7139E5" w:rsidR="00770355" w:rsidRPr="00024EE1" w:rsidRDefault="002E3AB5" w:rsidP="00770355">
      <w:pPr>
        <w:rPr>
          <w:sz w:val="24"/>
          <w:szCs w:val="24"/>
          <w:lang w:val="es-PE"/>
        </w:rPr>
      </w:pPr>
      <w:r w:rsidRPr="00024EE1">
        <w:rPr>
          <w:sz w:val="24"/>
          <w:szCs w:val="24"/>
          <w:lang w:val="es-PE"/>
        </w:rPr>
        <w:t>C</w:t>
      </w:r>
      <w:r w:rsidR="00770355" w:rsidRPr="00024EE1">
        <w:rPr>
          <w:sz w:val="24"/>
          <w:szCs w:val="24"/>
          <w:lang w:val="es-PE"/>
        </w:rPr>
        <w:t>oherente</w:t>
      </w:r>
      <w:r w:rsidRPr="00024EE1">
        <w:rPr>
          <w:sz w:val="24"/>
          <w:szCs w:val="24"/>
          <w:lang w:val="es-PE"/>
        </w:rPr>
        <w:t>mente</w:t>
      </w:r>
      <w:r w:rsidR="00770355" w:rsidRPr="00024EE1">
        <w:rPr>
          <w:sz w:val="24"/>
          <w:szCs w:val="24"/>
          <w:lang w:val="es-PE"/>
        </w:rPr>
        <w:t xml:space="preserve"> con la visión multidimensional incorporada en los SDG, en lugar de </w:t>
      </w:r>
      <w:r w:rsidR="00CB340C" w:rsidRPr="00024EE1">
        <w:rPr>
          <w:sz w:val="24"/>
          <w:szCs w:val="24"/>
          <w:lang w:val="es-PE"/>
        </w:rPr>
        <w:t>estudios</w:t>
      </w:r>
      <w:r w:rsidR="00770355" w:rsidRPr="00024EE1">
        <w:rPr>
          <w:sz w:val="24"/>
          <w:szCs w:val="24"/>
          <w:lang w:val="es-PE"/>
        </w:rPr>
        <w:t xml:space="preserve"> </w:t>
      </w:r>
      <w:proofErr w:type="spellStart"/>
      <w:r w:rsidR="00CB340C" w:rsidRPr="00024EE1">
        <w:rPr>
          <w:sz w:val="24"/>
          <w:szCs w:val="24"/>
          <w:lang w:val="es-PE"/>
        </w:rPr>
        <w:t>compartimentalizados</w:t>
      </w:r>
      <w:proofErr w:type="spellEnd"/>
      <w:r w:rsidR="00CB340C" w:rsidRPr="00024EE1">
        <w:rPr>
          <w:sz w:val="24"/>
          <w:szCs w:val="24"/>
          <w:lang w:val="es-PE"/>
        </w:rPr>
        <w:t xml:space="preserve"> </w:t>
      </w:r>
      <w:r w:rsidR="00770355" w:rsidRPr="00024EE1">
        <w:rPr>
          <w:sz w:val="24"/>
          <w:szCs w:val="24"/>
          <w:lang w:val="es-PE"/>
        </w:rPr>
        <w:t xml:space="preserve">sobre temas </w:t>
      </w:r>
      <w:r w:rsidR="00CB340C" w:rsidRPr="00024EE1">
        <w:rPr>
          <w:sz w:val="24"/>
          <w:szCs w:val="24"/>
          <w:lang w:val="es-PE"/>
        </w:rPr>
        <w:t>puntuales</w:t>
      </w:r>
      <w:r w:rsidR="00770355" w:rsidRPr="00024EE1">
        <w:rPr>
          <w:sz w:val="24"/>
          <w:szCs w:val="24"/>
          <w:lang w:val="es-PE"/>
        </w:rPr>
        <w:t xml:space="preserve">, se necesitan más esfuerzos para integrar metodológicamente </w:t>
      </w:r>
      <w:r w:rsidR="00CB340C" w:rsidRPr="00024EE1">
        <w:rPr>
          <w:sz w:val="24"/>
          <w:szCs w:val="24"/>
          <w:lang w:val="es-PE"/>
        </w:rPr>
        <w:t>la evidencia generada por</w:t>
      </w:r>
      <w:r w:rsidR="00770355" w:rsidRPr="00024EE1">
        <w:rPr>
          <w:sz w:val="24"/>
          <w:szCs w:val="24"/>
          <w:lang w:val="es-PE"/>
        </w:rPr>
        <w:t xml:space="preserve"> las ciencias naturales, la ingeniería y las ciencias sociales/humanidades (Fuso </w:t>
      </w:r>
      <w:proofErr w:type="spellStart"/>
      <w:r w:rsidR="00770355" w:rsidRPr="00024EE1">
        <w:rPr>
          <w:sz w:val="24"/>
          <w:szCs w:val="24"/>
          <w:lang w:val="es-PE"/>
        </w:rPr>
        <w:t>Nerini</w:t>
      </w:r>
      <w:proofErr w:type="spellEnd"/>
      <w:r w:rsidR="00770355" w:rsidRPr="00024EE1">
        <w:rPr>
          <w:sz w:val="24"/>
          <w:szCs w:val="24"/>
          <w:lang w:val="es-PE"/>
        </w:rPr>
        <w:t xml:space="preserve"> et al., 2019; Horan, 2019). Además, es fundamental articular las dimensiones políticas, culturales, sociales y económicas en el proceso de investigación </w:t>
      </w:r>
      <w:r w:rsidR="00770355" w:rsidRPr="00024EE1">
        <w:rPr>
          <w:sz w:val="24"/>
          <w:szCs w:val="24"/>
          <w:lang w:val="es-PE"/>
        </w:rPr>
        <w:lastRenderedPageBreak/>
        <w:t>científica destinado a avanzar en nuestra comprensión de la</w:t>
      </w:r>
      <w:r w:rsidR="00CB340C" w:rsidRPr="00024EE1">
        <w:rPr>
          <w:sz w:val="24"/>
          <w:szCs w:val="24"/>
          <w:lang w:val="es-PE"/>
        </w:rPr>
        <w:t>s</w:t>
      </w:r>
      <w:r w:rsidR="00770355" w:rsidRPr="00024EE1">
        <w:rPr>
          <w:sz w:val="24"/>
          <w:szCs w:val="24"/>
          <w:lang w:val="es-PE"/>
        </w:rPr>
        <w:t xml:space="preserve"> compleja</w:t>
      </w:r>
      <w:r w:rsidR="00CB340C" w:rsidRPr="00024EE1">
        <w:rPr>
          <w:sz w:val="24"/>
          <w:szCs w:val="24"/>
          <w:lang w:val="es-PE"/>
        </w:rPr>
        <w:t>s</w:t>
      </w:r>
      <w:r w:rsidR="00770355" w:rsidRPr="00024EE1">
        <w:rPr>
          <w:sz w:val="24"/>
          <w:szCs w:val="24"/>
          <w:lang w:val="es-PE"/>
        </w:rPr>
        <w:t xml:space="preserve"> dinámica</w:t>
      </w:r>
      <w:r w:rsidR="00CB340C" w:rsidRPr="00024EE1">
        <w:rPr>
          <w:sz w:val="24"/>
          <w:szCs w:val="24"/>
          <w:lang w:val="es-PE"/>
        </w:rPr>
        <w:t>s</w:t>
      </w:r>
      <w:r w:rsidR="00770355" w:rsidRPr="00024EE1">
        <w:rPr>
          <w:sz w:val="24"/>
          <w:szCs w:val="24"/>
          <w:lang w:val="es-PE"/>
        </w:rPr>
        <w:t xml:space="preserve"> </w:t>
      </w:r>
      <w:r w:rsidR="00C3765B" w:rsidRPr="00024EE1">
        <w:rPr>
          <w:sz w:val="24"/>
          <w:szCs w:val="24"/>
          <w:lang w:val="es-PE"/>
        </w:rPr>
        <w:t>que operan en los procesos de implementación de los</w:t>
      </w:r>
      <w:r w:rsidR="00770355" w:rsidRPr="00024EE1">
        <w:rPr>
          <w:sz w:val="24"/>
          <w:szCs w:val="24"/>
          <w:lang w:val="es-PE"/>
        </w:rPr>
        <w:t xml:space="preserve"> </w:t>
      </w:r>
      <w:r w:rsidR="00C3765B" w:rsidRPr="00024EE1">
        <w:rPr>
          <w:sz w:val="24"/>
          <w:szCs w:val="24"/>
          <w:lang w:val="es-PE"/>
        </w:rPr>
        <w:t>ODS</w:t>
      </w:r>
      <w:r w:rsidR="00770355" w:rsidRPr="00024EE1">
        <w:rPr>
          <w:sz w:val="24"/>
          <w:szCs w:val="24"/>
          <w:lang w:val="es-PE"/>
        </w:rPr>
        <w:t xml:space="preserve"> (Horton y Brown, 2018; </w:t>
      </w:r>
      <w:proofErr w:type="spellStart"/>
      <w:r w:rsidR="00770355" w:rsidRPr="00024EE1">
        <w:rPr>
          <w:sz w:val="24"/>
          <w:szCs w:val="24"/>
          <w:lang w:val="es-PE"/>
        </w:rPr>
        <w:t>Hummel</w:t>
      </w:r>
      <w:proofErr w:type="spellEnd"/>
      <w:r w:rsidR="00770355" w:rsidRPr="00024EE1">
        <w:rPr>
          <w:sz w:val="24"/>
          <w:szCs w:val="24"/>
          <w:lang w:val="es-PE"/>
        </w:rPr>
        <w:t xml:space="preserve"> </w:t>
      </w:r>
      <w:r w:rsidR="00310311" w:rsidRPr="00024EE1">
        <w:rPr>
          <w:sz w:val="24"/>
          <w:szCs w:val="24"/>
          <w:lang w:val="es-PE"/>
        </w:rPr>
        <w:t>et al.</w:t>
      </w:r>
      <w:r w:rsidR="00770355" w:rsidRPr="00024EE1">
        <w:rPr>
          <w:sz w:val="24"/>
          <w:szCs w:val="24"/>
          <w:lang w:val="es-PE"/>
        </w:rPr>
        <w:t xml:space="preserve">, 2017; </w:t>
      </w:r>
      <w:proofErr w:type="spellStart"/>
      <w:r w:rsidR="00770355" w:rsidRPr="00024EE1">
        <w:rPr>
          <w:sz w:val="24"/>
          <w:szCs w:val="24"/>
          <w:lang w:val="es-PE"/>
        </w:rPr>
        <w:t>Game</w:t>
      </w:r>
      <w:proofErr w:type="spellEnd"/>
      <w:r w:rsidR="00770355" w:rsidRPr="00024EE1">
        <w:rPr>
          <w:sz w:val="24"/>
          <w:szCs w:val="24"/>
          <w:lang w:val="es-PE"/>
        </w:rPr>
        <w:t xml:space="preserve"> </w:t>
      </w:r>
      <w:r w:rsidR="00310311" w:rsidRPr="00024EE1">
        <w:rPr>
          <w:sz w:val="24"/>
          <w:szCs w:val="24"/>
          <w:lang w:val="es-PE"/>
        </w:rPr>
        <w:t>et al.</w:t>
      </w:r>
      <w:r w:rsidR="00770355" w:rsidRPr="00024EE1">
        <w:rPr>
          <w:sz w:val="24"/>
          <w:szCs w:val="24"/>
          <w:lang w:val="es-PE"/>
        </w:rPr>
        <w:t xml:space="preserve">, 2018). </w:t>
      </w:r>
    </w:p>
    <w:p w14:paraId="4D3BFD9F" w14:textId="07D0A8FE" w:rsidR="00770355" w:rsidRPr="00024EE1" w:rsidRDefault="00770355" w:rsidP="00770355">
      <w:pPr>
        <w:rPr>
          <w:sz w:val="24"/>
          <w:szCs w:val="24"/>
          <w:lang w:val="es-PE"/>
        </w:rPr>
      </w:pPr>
      <w:r w:rsidRPr="00024EE1">
        <w:rPr>
          <w:sz w:val="24"/>
          <w:szCs w:val="24"/>
          <w:lang w:val="es-PE"/>
        </w:rPr>
        <w:t xml:space="preserve">En este contexto, </w:t>
      </w:r>
      <w:r w:rsidRPr="00024EE1">
        <w:rPr>
          <w:i/>
          <w:iCs/>
          <w:sz w:val="24"/>
          <w:szCs w:val="24"/>
          <w:lang w:val="es-PE"/>
        </w:rPr>
        <w:t>Conéctate</w:t>
      </w:r>
      <w:r w:rsidR="00C3765B" w:rsidRPr="00024EE1">
        <w:rPr>
          <w:i/>
          <w:iCs/>
          <w:sz w:val="24"/>
          <w:szCs w:val="24"/>
          <w:lang w:val="es-PE"/>
        </w:rPr>
        <w:t>-</w:t>
      </w:r>
      <w:r w:rsidRPr="00024EE1">
        <w:rPr>
          <w:i/>
          <w:iCs/>
          <w:sz w:val="24"/>
          <w:szCs w:val="24"/>
          <w:lang w:val="es-PE"/>
        </w:rPr>
        <w:t>A+</w:t>
      </w:r>
      <w:r w:rsidRPr="00024EE1">
        <w:rPr>
          <w:sz w:val="24"/>
          <w:szCs w:val="24"/>
          <w:lang w:val="es-PE"/>
        </w:rPr>
        <w:t xml:space="preserve"> hace un llamado </w:t>
      </w:r>
      <w:r w:rsidR="003D6ED6" w:rsidRPr="00024EE1">
        <w:rPr>
          <w:sz w:val="24"/>
          <w:szCs w:val="24"/>
          <w:lang w:val="es-PE"/>
        </w:rPr>
        <w:t>para el envío de</w:t>
      </w:r>
      <w:r w:rsidRPr="00024EE1">
        <w:rPr>
          <w:sz w:val="24"/>
          <w:szCs w:val="24"/>
          <w:lang w:val="es-PE"/>
        </w:rPr>
        <w:t xml:space="preserve"> propuestas</w:t>
      </w:r>
      <w:r w:rsidR="003D6ED6" w:rsidRPr="00024EE1">
        <w:rPr>
          <w:sz w:val="24"/>
          <w:szCs w:val="24"/>
          <w:lang w:val="es-PE"/>
        </w:rPr>
        <w:t xml:space="preserve"> </w:t>
      </w:r>
      <w:r w:rsidRPr="00024EE1">
        <w:rPr>
          <w:sz w:val="24"/>
          <w:szCs w:val="24"/>
          <w:lang w:val="es-PE"/>
        </w:rPr>
        <w:t>para actividades de investigación colaborativa que contribuyan a la elaboración de reportes de síntesis, estudios de caso</w:t>
      </w:r>
      <w:r w:rsidR="003F3157" w:rsidRPr="00024EE1">
        <w:rPr>
          <w:sz w:val="24"/>
          <w:szCs w:val="24"/>
          <w:lang w:val="es-PE"/>
        </w:rPr>
        <w:t>,</w:t>
      </w:r>
      <w:r w:rsidRPr="00024EE1">
        <w:rPr>
          <w:sz w:val="24"/>
          <w:szCs w:val="24"/>
          <w:lang w:val="es-PE"/>
        </w:rPr>
        <w:t xml:space="preserve"> o meta-análisis </w:t>
      </w:r>
      <w:r w:rsidR="005D4CB4" w:rsidRPr="00024EE1">
        <w:rPr>
          <w:sz w:val="24"/>
          <w:szCs w:val="24"/>
          <w:lang w:val="es-PE"/>
        </w:rPr>
        <w:t>que exploren los desafíos</w:t>
      </w:r>
      <w:r w:rsidRPr="00024EE1">
        <w:rPr>
          <w:sz w:val="24"/>
          <w:szCs w:val="24"/>
          <w:lang w:val="es-PE"/>
        </w:rPr>
        <w:t xml:space="preserve"> </w:t>
      </w:r>
      <w:r w:rsidR="003F3157" w:rsidRPr="00024EE1">
        <w:rPr>
          <w:sz w:val="24"/>
          <w:szCs w:val="24"/>
          <w:lang w:val="es-PE"/>
        </w:rPr>
        <w:t>actuales</w:t>
      </w:r>
      <w:r w:rsidRPr="00024EE1">
        <w:rPr>
          <w:sz w:val="24"/>
          <w:szCs w:val="24"/>
          <w:lang w:val="es-PE"/>
        </w:rPr>
        <w:t xml:space="preserve"> </w:t>
      </w:r>
      <w:r w:rsidR="005D4CB4" w:rsidRPr="00024EE1">
        <w:rPr>
          <w:sz w:val="24"/>
          <w:szCs w:val="24"/>
          <w:lang w:val="es-PE"/>
        </w:rPr>
        <w:t>de</w:t>
      </w:r>
      <w:r w:rsidRPr="00024EE1">
        <w:rPr>
          <w:sz w:val="24"/>
          <w:szCs w:val="24"/>
          <w:lang w:val="es-PE"/>
        </w:rPr>
        <w:t xml:space="preserve"> </w:t>
      </w:r>
      <w:r w:rsidR="005D4CB4" w:rsidRPr="00024EE1">
        <w:rPr>
          <w:sz w:val="24"/>
          <w:szCs w:val="24"/>
          <w:lang w:val="es-PE"/>
        </w:rPr>
        <w:t>la elaboración de políticas</w:t>
      </w:r>
      <w:r w:rsidR="003F3157" w:rsidRPr="00024EE1">
        <w:rPr>
          <w:sz w:val="24"/>
          <w:szCs w:val="24"/>
          <w:lang w:val="es-PE"/>
        </w:rPr>
        <w:t xml:space="preserve"> efectiva</w:t>
      </w:r>
      <w:r w:rsidR="005D4CB4" w:rsidRPr="00024EE1">
        <w:rPr>
          <w:sz w:val="24"/>
          <w:szCs w:val="24"/>
          <w:lang w:val="es-PE"/>
        </w:rPr>
        <w:t>s</w:t>
      </w:r>
      <w:r w:rsidR="003F3157" w:rsidRPr="00024EE1">
        <w:rPr>
          <w:sz w:val="24"/>
          <w:szCs w:val="24"/>
          <w:lang w:val="es-PE"/>
        </w:rPr>
        <w:t>, equitativa</w:t>
      </w:r>
      <w:r w:rsidR="005D4CB4" w:rsidRPr="00024EE1">
        <w:rPr>
          <w:sz w:val="24"/>
          <w:szCs w:val="24"/>
          <w:lang w:val="es-PE"/>
        </w:rPr>
        <w:t xml:space="preserve">s </w:t>
      </w:r>
      <w:r w:rsidR="002E3AB5" w:rsidRPr="00024EE1">
        <w:rPr>
          <w:sz w:val="24"/>
          <w:szCs w:val="24"/>
          <w:lang w:val="es-PE"/>
        </w:rPr>
        <w:t xml:space="preserve">e informadas por </w:t>
      </w:r>
      <w:r w:rsidR="005D4CB4" w:rsidRPr="00024EE1">
        <w:rPr>
          <w:sz w:val="24"/>
          <w:szCs w:val="24"/>
          <w:lang w:val="es-PE"/>
        </w:rPr>
        <w:t xml:space="preserve">evidencia científica </w:t>
      </w:r>
      <w:r w:rsidR="000D778D" w:rsidRPr="00024EE1">
        <w:rPr>
          <w:sz w:val="24"/>
          <w:szCs w:val="24"/>
          <w:lang w:val="es-PE"/>
        </w:rPr>
        <w:t>que faciliten</w:t>
      </w:r>
      <w:r w:rsidR="005D4CB4" w:rsidRPr="00024EE1">
        <w:rPr>
          <w:sz w:val="24"/>
          <w:szCs w:val="24"/>
          <w:lang w:val="es-PE"/>
        </w:rPr>
        <w:t xml:space="preserve"> </w:t>
      </w:r>
      <w:r w:rsidR="000D778D" w:rsidRPr="00024EE1">
        <w:rPr>
          <w:sz w:val="24"/>
          <w:szCs w:val="24"/>
          <w:lang w:val="es-PE"/>
        </w:rPr>
        <w:t>el logro</w:t>
      </w:r>
      <w:r w:rsidR="005D4CB4" w:rsidRPr="00024EE1">
        <w:rPr>
          <w:sz w:val="24"/>
          <w:szCs w:val="24"/>
          <w:lang w:val="es-PE"/>
        </w:rPr>
        <w:t xml:space="preserve"> de la </w:t>
      </w:r>
      <w:r w:rsidR="003F3157" w:rsidRPr="00024EE1">
        <w:rPr>
          <w:sz w:val="24"/>
          <w:szCs w:val="24"/>
          <w:lang w:val="es-PE"/>
        </w:rPr>
        <w:t>Agenda 2030 en la región Andes+</w:t>
      </w:r>
      <w:r w:rsidR="000D778D" w:rsidRPr="00024EE1">
        <w:rPr>
          <w:sz w:val="24"/>
          <w:szCs w:val="24"/>
          <w:lang w:val="es-PE"/>
        </w:rPr>
        <w:t>.</w:t>
      </w:r>
      <w:r w:rsidR="003F3157" w:rsidRPr="00024EE1">
        <w:rPr>
          <w:sz w:val="24"/>
          <w:szCs w:val="24"/>
          <w:lang w:val="es-PE"/>
        </w:rPr>
        <w:t xml:space="preserve"> </w:t>
      </w:r>
      <w:r w:rsidRPr="00024EE1">
        <w:rPr>
          <w:sz w:val="24"/>
          <w:szCs w:val="24"/>
          <w:lang w:val="es-PE"/>
        </w:rPr>
        <w:t>Conéctate</w:t>
      </w:r>
      <w:r w:rsidR="000D778D" w:rsidRPr="00024EE1">
        <w:rPr>
          <w:sz w:val="24"/>
          <w:szCs w:val="24"/>
          <w:lang w:val="es-PE"/>
        </w:rPr>
        <w:t>-</w:t>
      </w:r>
      <w:r w:rsidRPr="00024EE1">
        <w:rPr>
          <w:sz w:val="24"/>
          <w:szCs w:val="24"/>
          <w:lang w:val="es-PE"/>
        </w:rPr>
        <w:t>A+ concederá pequeñas subvenciones para 2 o 3 propuestas destacadas que cumplan los criterios de elegibilidad de esta convocatoria.</w:t>
      </w:r>
    </w:p>
    <w:p w14:paraId="6A2DE696" w14:textId="77777777" w:rsidR="00C3765B" w:rsidRPr="00024EE1" w:rsidRDefault="00C3765B" w:rsidP="00770355">
      <w:pPr>
        <w:rPr>
          <w:lang w:val="es-PE"/>
        </w:rPr>
      </w:pPr>
    </w:p>
    <w:p w14:paraId="4AC99994" w14:textId="22E2DB3C" w:rsidR="00C3765B" w:rsidRPr="00024EE1" w:rsidRDefault="00C3765B" w:rsidP="003D6ED6">
      <w:pPr>
        <w:pStyle w:val="Heading2"/>
        <w:ind w:left="360" w:hanging="360"/>
        <w:rPr>
          <w:lang w:val="es-PE"/>
        </w:rPr>
      </w:pPr>
      <w:r w:rsidRPr="00024EE1">
        <w:rPr>
          <w:lang w:val="es-PE"/>
        </w:rPr>
        <w:t xml:space="preserve">2. Temas </w:t>
      </w:r>
      <w:r w:rsidR="000D778D" w:rsidRPr="00024EE1">
        <w:rPr>
          <w:lang w:val="es-PE"/>
        </w:rPr>
        <w:t>prioritarios</w:t>
      </w:r>
      <w:r w:rsidRPr="00024EE1">
        <w:rPr>
          <w:lang w:val="es-PE"/>
        </w:rPr>
        <w:t xml:space="preserve"> para financiamiento</w:t>
      </w:r>
    </w:p>
    <w:p w14:paraId="3315A7FF" w14:textId="77777777" w:rsidR="00C3765B" w:rsidRPr="00024EE1" w:rsidRDefault="00C3765B" w:rsidP="00C3765B">
      <w:pPr>
        <w:rPr>
          <w:lang w:val="es-PE"/>
        </w:rPr>
      </w:pPr>
    </w:p>
    <w:p w14:paraId="2268EFB0" w14:textId="134ABA70" w:rsidR="003D16CA" w:rsidRPr="00A35607" w:rsidRDefault="00C3765B" w:rsidP="00C3765B">
      <w:pPr>
        <w:rPr>
          <w:sz w:val="24"/>
          <w:szCs w:val="24"/>
          <w:lang w:val="es-PE"/>
        </w:rPr>
      </w:pPr>
      <w:bookmarkStart w:id="0" w:name="_Hlk35499614"/>
      <w:r w:rsidRPr="00A35607">
        <w:rPr>
          <w:sz w:val="24"/>
          <w:szCs w:val="24"/>
          <w:lang w:val="es-PE"/>
        </w:rPr>
        <w:t>Esta convocatoria busca colaboraciones interdisciplinarias que puedan conceptualizar, analizar y explicar críticamente la</w:t>
      </w:r>
      <w:r w:rsidR="00DB0F65" w:rsidRPr="00A35607">
        <w:rPr>
          <w:sz w:val="24"/>
          <w:szCs w:val="24"/>
          <w:lang w:val="es-PE"/>
        </w:rPr>
        <w:t xml:space="preserve"> interacción entre</w:t>
      </w:r>
      <w:r w:rsidRPr="00A35607">
        <w:rPr>
          <w:sz w:val="24"/>
          <w:szCs w:val="24"/>
          <w:lang w:val="es-PE"/>
        </w:rPr>
        <w:t xml:space="preserve"> ciencia y política en los ámbitos de la </w:t>
      </w:r>
      <w:r w:rsidRPr="00A35607">
        <w:rPr>
          <w:b/>
          <w:bCs/>
          <w:sz w:val="24"/>
          <w:szCs w:val="24"/>
          <w:lang w:val="es-PE"/>
        </w:rPr>
        <w:t>salud humana, los ecosistemas</w:t>
      </w:r>
      <w:r w:rsidR="00DB0F65" w:rsidRPr="00A35607">
        <w:rPr>
          <w:b/>
          <w:bCs/>
          <w:sz w:val="24"/>
          <w:szCs w:val="24"/>
          <w:lang w:val="es-PE"/>
        </w:rPr>
        <w:t>,</w:t>
      </w:r>
      <w:r w:rsidRPr="00A35607">
        <w:rPr>
          <w:b/>
          <w:bCs/>
          <w:sz w:val="24"/>
          <w:szCs w:val="24"/>
          <w:lang w:val="es-PE"/>
        </w:rPr>
        <w:t xml:space="preserve"> y el cambio climático</w:t>
      </w:r>
      <w:r w:rsidR="000124FB" w:rsidRPr="00A35607">
        <w:rPr>
          <w:sz w:val="24"/>
          <w:szCs w:val="24"/>
          <w:lang w:val="es-PE"/>
        </w:rPr>
        <w:t xml:space="preserve">, </w:t>
      </w:r>
      <w:r w:rsidR="00A35607" w:rsidRPr="00A35607">
        <w:rPr>
          <w:sz w:val="24"/>
          <w:szCs w:val="24"/>
          <w:lang w:val="es-PE"/>
        </w:rPr>
        <w:t xml:space="preserve">y su interacción, </w:t>
      </w:r>
      <w:r w:rsidR="000124FB" w:rsidRPr="00A35607">
        <w:rPr>
          <w:sz w:val="24"/>
          <w:szCs w:val="24"/>
          <w:lang w:val="es-PE"/>
        </w:rPr>
        <w:t>atendiendo</w:t>
      </w:r>
      <w:r w:rsidR="00085701" w:rsidRPr="00A35607">
        <w:rPr>
          <w:sz w:val="24"/>
          <w:szCs w:val="24"/>
          <w:lang w:val="es-PE"/>
        </w:rPr>
        <w:t xml:space="preserve"> a </w:t>
      </w:r>
      <w:r w:rsidR="00F8707C" w:rsidRPr="00A35607">
        <w:rPr>
          <w:sz w:val="24"/>
          <w:szCs w:val="24"/>
          <w:lang w:val="es-PE"/>
        </w:rPr>
        <w:t xml:space="preserve">los aspectos </w:t>
      </w:r>
      <w:r w:rsidR="00D90FC9" w:rsidRPr="00A35607">
        <w:rPr>
          <w:sz w:val="24"/>
          <w:szCs w:val="24"/>
          <w:lang w:val="es-PE"/>
        </w:rPr>
        <w:t>más relevantes para</w:t>
      </w:r>
      <w:r w:rsidR="00F8707C" w:rsidRPr="00A35607">
        <w:rPr>
          <w:sz w:val="24"/>
          <w:szCs w:val="24"/>
          <w:lang w:val="es-PE"/>
        </w:rPr>
        <w:t xml:space="preserve"> </w:t>
      </w:r>
      <w:r w:rsidR="003D16CA" w:rsidRPr="00A35607">
        <w:rPr>
          <w:sz w:val="24"/>
          <w:szCs w:val="24"/>
          <w:lang w:val="es-PE"/>
        </w:rPr>
        <w:t>los procesos de diseño e</w:t>
      </w:r>
      <w:r w:rsidRPr="00A35607">
        <w:rPr>
          <w:sz w:val="24"/>
          <w:szCs w:val="24"/>
          <w:lang w:val="es-PE"/>
        </w:rPr>
        <w:t xml:space="preserve"> </w:t>
      </w:r>
      <w:r w:rsidR="003D16CA" w:rsidRPr="00A35607">
        <w:rPr>
          <w:sz w:val="24"/>
          <w:szCs w:val="24"/>
          <w:lang w:val="es-PE"/>
        </w:rPr>
        <w:t>implementación</w:t>
      </w:r>
      <w:r w:rsidRPr="00A35607">
        <w:rPr>
          <w:sz w:val="24"/>
          <w:szCs w:val="24"/>
          <w:lang w:val="es-PE"/>
        </w:rPr>
        <w:t xml:space="preserve"> de políticas orientadas al desarrollo sostenible en la región Andes+</w:t>
      </w:r>
      <w:r w:rsidR="000124FB" w:rsidRPr="00A35607">
        <w:rPr>
          <w:sz w:val="24"/>
          <w:szCs w:val="24"/>
          <w:lang w:val="es-PE"/>
        </w:rPr>
        <w:t xml:space="preserve">. </w:t>
      </w:r>
      <w:r w:rsidR="003D16CA" w:rsidRPr="00A35607">
        <w:rPr>
          <w:sz w:val="24"/>
          <w:szCs w:val="24"/>
          <w:lang w:val="es-PE"/>
        </w:rPr>
        <w:t xml:space="preserve"> </w:t>
      </w:r>
      <w:r w:rsidR="000124FB" w:rsidRPr="00A35607">
        <w:rPr>
          <w:sz w:val="24"/>
          <w:szCs w:val="24"/>
          <w:lang w:val="es-PE"/>
        </w:rPr>
        <w:t>Se espera que, a partir de ello,</w:t>
      </w:r>
      <w:r w:rsidR="003D16CA" w:rsidRPr="00A35607">
        <w:rPr>
          <w:sz w:val="24"/>
          <w:szCs w:val="24"/>
          <w:lang w:val="es-PE"/>
        </w:rPr>
        <w:t xml:space="preserve"> </w:t>
      </w:r>
      <w:r w:rsidR="000124FB" w:rsidRPr="00A35607">
        <w:rPr>
          <w:sz w:val="24"/>
          <w:szCs w:val="24"/>
          <w:lang w:val="es-PE"/>
        </w:rPr>
        <w:t xml:space="preserve">las propuestas </w:t>
      </w:r>
      <w:r w:rsidR="00D90FC9" w:rsidRPr="00A35607">
        <w:rPr>
          <w:sz w:val="24"/>
          <w:szCs w:val="24"/>
          <w:lang w:val="es-PE"/>
        </w:rPr>
        <w:t xml:space="preserve">brinden nuevas miradas que contribuyan al cumplimiento </w:t>
      </w:r>
      <w:r w:rsidR="003D16CA" w:rsidRPr="00A35607">
        <w:rPr>
          <w:sz w:val="24"/>
          <w:szCs w:val="24"/>
          <w:lang w:val="es-PE"/>
        </w:rPr>
        <w:t>coherente, eficaz y equitativ</w:t>
      </w:r>
      <w:r w:rsidR="00D90FC9" w:rsidRPr="00A35607">
        <w:rPr>
          <w:sz w:val="24"/>
          <w:szCs w:val="24"/>
          <w:lang w:val="es-PE"/>
        </w:rPr>
        <w:t>o de los ODS</w:t>
      </w:r>
      <w:r w:rsidR="000124FB" w:rsidRPr="00A35607">
        <w:rPr>
          <w:sz w:val="24"/>
          <w:szCs w:val="24"/>
          <w:lang w:val="es-PE"/>
        </w:rPr>
        <w:t xml:space="preserve"> en la región</w:t>
      </w:r>
      <w:r w:rsidR="00D90FC9" w:rsidRPr="00A35607">
        <w:rPr>
          <w:sz w:val="24"/>
          <w:szCs w:val="24"/>
          <w:lang w:val="es-PE"/>
        </w:rPr>
        <w:t>.</w:t>
      </w:r>
    </w:p>
    <w:p w14:paraId="3EDED0F4" w14:textId="4DA3190A" w:rsidR="00C3765B" w:rsidRPr="00024EE1" w:rsidRDefault="00C3765B" w:rsidP="00C3765B">
      <w:pPr>
        <w:rPr>
          <w:sz w:val="24"/>
          <w:szCs w:val="24"/>
          <w:lang w:val="es-PE"/>
        </w:rPr>
      </w:pPr>
      <w:r w:rsidRPr="00A35607">
        <w:rPr>
          <w:sz w:val="24"/>
          <w:szCs w:val="24"/>
          <w:lang w:val="es-PE"/>
        </w:rPr>
        <w:t xml:space="preserve">Alentamos las propuestas que puedan aportar ideas originales a partir de estudios de casos, meta-análisis o </w:t>
      </w:r>
      <w:r w:rsidR="003D6ED6" w:rsidRPr="00A35607">
        <w:rPr>
          <w:sz w:val="24"/>
          <w:szCs w:val="24"/>
          <w:lang w:val="es-PE"/>
        </w:rPr>
        <w:t>revisiones</w:t>
      </w:r>
      <w:r w:rsidRPr="00A35607">
        <w:rPr>
          <w:sz w:val="24"/>
          <w:szCs w:val="24"/>
          <w:lang w:val="es-PE"/>
        </w:rPr>
        <w:t xml:space="preserve"> sistemátic</w:t>
      </w:r>
      <w:r w:rsidR="003D6ED6" w:rsidRPr="00A35607">
        <w:rPr>
          <w:sz w:val="24"/>
          <w:szCs w:val="24"/>
          <w:lang w:val="es-PE"/>
        </w:rPr>
        <w:t>a</w:t>
      </w:r>
      <w:r w:rsidRPr="00A35607">
        <w:rPr>
          <w:sz w:val="24"/>
          <w:szCs w:val="24"/>
          <w:lang w:val="es-PE"/>
        </w:rPr>
        <w:t>s</w:t>
      </w:r>
      <w:r w:rsidR="003D6ED6" w:rsidRPr="00A35607">
        <w:rPr>
          <w:sz w:val="24"/>
          <w:szCs w:val="24"/>
          <w:lang w:val="es-PE"/>
        </w:rPr>
        <w:t xml:space="preserve"> de literatura</w:t>
      </w:r>
      <w:r w:rsidR="00A35607" w:rsidRPr="00A35607">
        <w:rPr>
          <w:sz w:val="24"/>
          <w:szCs w:val="24"/>
          <w:lang w:val="es-PE"/>
        </w:rPr>
        <w:t>, que muestren la interacción de al menos dos de estos temas,</w:t>
      </w:r>
      <w:r w:rsidRPr="00A35607">
        <w:rPr>
          <w:sz w:val="24"/>
          <w:szCs w:val="24"/>
          <w:lang w:val="es-PE"/>
        </w:rPr>
        <w:t xml:space="preserve"> con un enfoque regional. Entre otros temas, las propuestas podrían considerar un análisis en profundidad de:</w:t>
      </w:r>
    </w:p>
    <w:bookmarkEnd w:id="0"/>
    <w:p w14:paraId="05030174" w14:textId="4B48148A" w:rsidR="00C3765B" w:rsidRPr="00024EE1" w:rsidRDefault="00C3765B" w:rsidP="00821495">
      <w:pPr>
        <w:pStyle w:val="ListParagraph"/>
        <w:numPr>
          <w:ilvl w:val="0"/>
          <w:numId w:val="1"/>
        </w:numPr>
        <w:rPr>
          <w:sz w:val="24"/>
          <w:szCs w:val="24"/>
          <w:lang w:val="es-PE"/>
        </w:rPr>
      </w:pPr>
      <w:r w:rsidRPr="00024EE1">
        <w:rPr>
          <w:sz w:val="24"/>
          <w:szCs w:val="24"/>
          <w:lang w:val="es-PE"/>
        </w:rPr>
        <w:t xml:space="preserve">Estudios multisectoriales y a múltiples escalas que </w:t>
      </w:r>
      <w:r w:rsidR="003E76FE" w:rsidRPr="00024EE1">
        <w:rPr>
          <w:sz w:val="24"/>
          <w:szCs w:val="24"/>
          <w:lang w:val="es-PE"/>
        </w:rPr>
        <w:t>brinden</w:t>
      </w:r>
      <w:r w:rsidRPr="00024EE1">
        <w:rPr>
          <w:sz w:val="24"/>
          <w:szCs w:val="24"/>
          <w:lang w:val="es-PE"/>
        </w:rPr>
        <w:t xml:space="preserve"> </w:t>
      </w:r>
      <w:r w:rsidR="003E76FE" w:rsidRPr="00024EE1">
        <w:rPr>
          <w:sz w:val="24"/>
          <w:szCs w:val="24"/>
          <w:lang w:val="es-PE"/>
        </w:rPr>
        <w:t>nuevos acercamientos</w:t>
      </w:r>
      <w:r w:rsidRPr="00024EE1">
        <w:rPr>
          <w:sz w:val="24"/>
          <w:szCs w:val="24"/>
          <w:lang w:val="es-PE"/>
        </w:rPr>
        <w:t xml:space="preserve"> conceptuales y/o empíric</w:t>
      </w:r>
      <w:r w:rsidR="003E76FE" w:rsidRPr="00024EE1">
        <w:rPr>
          <w:sz w:val="24"/>
          <w:szCs w:val="24"/>
          <w:lang w:val="es-PE"/>
        </w:rPr>
        <w:t>o</w:t>
      </w:r>
      <w:r w:rsidRPr="00024EE1">
        <w:rPr>
          <w:sz w:val="24"/>
          <w:szCs w:val="24"/>
          <w:lang w:val="es-PE"/>
        </w:rPr>
        <w:t xml:space="preserve">s para comprender los desafíos de la aplicación de los </w:t>
      </w:r>
      <w:r w:rsidR="003E76FE" w:rsidRPr="00024EE1">
        <w:rPr>
          <w:sz w:val="24"/>
          <w:szCs w:val="24"/>
          <w:lang w:val="es-PE"/>
        </w:rPr>
        <w:t>ODS</w:t>
      </w:r>
      <w:r w:rsidR="0056401B" w:rsidRPr="00024EE1">
        <w:rPr>
          <w:sz w:val="24"/>
          <w:szCs w:val="24"/>
          <w:lang w:val="es-PE"/>
        </w:rPr>
        <w:t>, tomando en cuenta</w:t>
      </w:r>
      <w:r w:rsidRPr="00024EE1">
        <w:rPr>
          <w:sz w:val="24"/>
          <w:szCs w:val="24"/>
          <w:lang w:val="es-PE"/>
        </w:rPr>
        <w:t xml:space="preserve"> l</w:t>
      </w:r>
      <w:r w:rsidR="003E76FE" w:rsidRPr="00024EE1">
        <w:rPr>
          <w:sz w:val="24"/>
          <w:szCs w:val="24"/>
          <w:lang w:val="es-PE"/>
        </w:rPr>
        <w:t>o</w:t>
      </w:r>
      <w:r w:rsidRPr="00024EE1">
        <w:rPr>
          <w:sz w:val="24"/>
          <w:szCs w:val="24"/>
          <w:lang w:val="es-PE"/>
        </w:rPr>
        <w:t xml:space="preserve">s </w:t>
      </w:r>
      <w:proofErr w:type="spellStart"/>
      <w:r w:rsidR="003E76FE" w:rsidRPr="00024EE1">
        <w:rPr>
          <w:i/>
          <w:iCs/>
          <w:sz w:val="24"/>
          <w:szCs w:val="24"/>
          <w:lang w:val="es-PE"/>
        </w:rPr>
        <w:t>trade-offs</w:t>
      </w:r>
      <w:proofErr w:type="spellEnd"/>
      <w:r w:rsidRPr="00024EE1">
        <w:rPr>
          <w:sz w:val="24"/>
          <w:szCs w:val="24"/>
          <w:lang w:val="es-PE"/>
        </w:rPr>
        <w:t xml:space="preserve"> y sinergias </w:t>
      </w:r>
      <w:r w:rsidR="0056401B" w:rsidRPr="00024EE1">
        <w:rPr>
          <w:sz w:val="24"/>
          <w:szCs w:val="24"/>
          <w:lang w:val="es-PE"/>
        </w:rPr>
        <w:t xml:space="preserve">tanto </w:t>
      </w:r>
      <w:r w:rsidRPr="00024EE1">
        <w:rPr>
          <w:sz w:val="24"/>
          <w:szCs w:val="24"/>
          <w:lang w:val="es-PE"/>
        </w:rPr>
        <w:t>entre los</w:t>
      </w:r>
      <w:r w:rsidR="0056401B" w:rsidRPr="00024EE1">
        <w:rPr>
          <w:sz w:val="24"/>
          <w:szCs w:val="24"/>
          <w:lang w:val="es-PE"/>
        </w:rPr>
        <w:t xml:space="preserve"> diferentes</w:t>
      </w:r>
      <w:r w:rsidRPr="00024EE1">
        <w:rPr>
          <w:sz w:val="24"/>
          <w:szCs w:val="24"/>
          <w:lang w:val="es-PE"/>
        </w:rPr>
        <w:t xml:space="preserve"> ámbitos y </w:t>
      </w:r>
      <w:r w:rsidR="003E76FE" w:rsidRPr="00024EE1">
        <w:rPr>
          <w:sz w:val="24"/>
          <w:szCs w:val="24"/>
          <w:lang w:val="es-PE"/>
        </w:rPr>
        <w:t>metas</w:t>
      </w:r>
      <w:r w:rsidRPr="00024EE1">
        <w:rPr>
          <w:sz w:val="24"/>
          <w:szCs w:val="24"/>
          <w:lang w:val="es-PE"/>
        </w:rPr>
        <w:t xml:space="preserve"> de los </w:t>
      </w:r>
      <w:r w:rsidR="0056401B" w:rsidRPr="00024EE1">
        <w:rPr>
          <w:sz w:val="24"/>
          <w:szCs w:val="24"/>
          <w:lang w:val="es-PE"/>
        </w:rPr>
        <w:t>ODS como al interior de estos</w:t>
      </w:r>
      <w:r w:rsidRPr="00024EE1">
        <w:rPr>
          <w:sz w:val="24"/>
          <w:szCs w:val="24"/>
          <w:lang w:val="es-PE"/>
        </w:rPr>
        <w:t xml:space="preserve">, las desigualdades relativas a los progresos realizados, y las capacidades de los </w:t>
      </w:r>
      <w:r w:rsidR="0056401B" w:rsidRPr="00024EE1">
        <w:rPr>
          <w:sz w:val="24"/>
          <w:szCs w:val="24"/>
          <w:lang w:val="es-PE"/>
        </w:rPr>
        <w:t>e</w:t>
      </w:r>
      <w:r w:rsidRPr="00024EE1">
        <w:rPr>
          <w:sz w:val="24"/>
          <w:szCs w:val="24"/>
          <w:lang w:val="es-PE"/>
        </w:rPr>
        <w:t xml:space="preserve">stados y otros </w:t>
      </w:r>
      <w:r w:rsidR="0056401B" w:rsidRPr="00024EE1">
        <w:rPr>
          <w:sz w:val="24"/>
          <w:szCs w:val="24"/>
          <w:lang w:val="es-PE"/>
        </w:rPr>
        <w:t xml:space="preserve">actores </w:t>
      </w:r>
      <w:r w:rsidRPr="00024EE1">
        <w:rPr>
          <w:sz w:val="24"/>
          <w:szCs w:val="24"/>
          <w:lang w:val="es-PE"/>
        </w:rPr>
        <w:t xml:space="preserve">para maximizar las sinergias y </w:t>
      </w:r>
      <w:r w:rsidR="002E3AB5" w:rsidRPr="00024EE1">
        <w:rPr>
          <w:sz w:val="24"/>
          <w:szCs w:val="24"/>
          <w:lang w:val="es-PE"/>
        </w:rPr>
        <w:t>enfrentar</w:t>
      </w:r>
      <w:r w:rsidRPr="00024EE1">
        <w:rPr>
          <w:sz w:val="24"/>
          <w:szCs w:val="24"/>
          <w:lang w:val="es-PE"/>
        </w:rPr>
        <w:t xml:space="preserve"> </w:t>
      </w:r>
      <w:r w:rsidR="0056401B" w:rsidRPr="00024EE1">
        <w:rPr>
          <w:sz w:val="24"/>
          <w:szCs w:val="24"/>
          <w:lang w:val="es-PE"/>
        </w:rPr>
        <w:t xml:space="preserve">los </w:t>
      </w:r>
      <w:proofErr w:type="spellStart"/>
      <w:r w:rsidR="0056401B" w:rsidRPr="00024EE1">
        <w:rPr>
          <w:i/>
          <w:iCs/>
          <w:sz w:val="24"/>
          <w:szCs w:val="24"/>
          <w:lang w:val="es-PE"/>
        </w:rPr>
        <w:t>trade-offs</w:t>
      </w:r>
      <w:proofErr w:type="spellEnd"/>
      <w:r w:rsidRPr="00024EE1">
        <w:rPr>
          <w:sz w:val="24"/>
          <w:szCs w:val="24"/>
          <w:lang w:val="es-PE"/>
        </w:rPr>
        <w:t xml:space="preserve">. </w:t>
      </w:r>
    </w:p>
    <w:p w14:paraId="5F5B6654" w14:textId="089F259D" w:rsidR="00C3765B" w:rsidRPr="00024EE1" w:rsidRDefault="00C3765B" w:rsidP="00821495">
      <w:pPr>
        <w:pStyle w:val="ListParagraph"/>
        <w:numPr>
          <w:ilvl w:val="0"/>
          <w:numId w:val="1"/>
        </w:numPr>
        <w:rPr>
          <w:sz w:val="24"/>
          <w:szCs w:val="24"/>
          <w:lang w:val="es-PE"/>
        </w:rPr>
      </w:pPr>
      <w:r w:rsidRPr="00024EE1">
        <w:rPr>
          <w:sz w:val="24"/>
          <w:szCs w:val="24"/>
          <w:lang w:val="es-PE"/>
        </w:rPr>
        <w:t>El papel de los modelos y arreglos de gobernanza</w:t>
      </w:r>
      <w:r w:rsidR="0056401B" w:rsidRPr="00024EE1">
        <w:rPr>
          <w:sz w:val="24"/>
          <w:szCs w:val="24"/>
          <w:lang w:val="es-PE"/>
        </w:rPr>
        <w:t xml:space="preserve"> actuales</w:t>
      </w:r>
      <w:r w:rsidRPr="00024EE1">
        <w:rPr>
          <w:sz w:val="24"/>
          <w:szCs w:val="24"/>
          <w:lang w:val="es-PE"/>
        </w:rPr>
        <w:t xml:space="preserve">, a nivel mundial, regional, nacional y/o local, en el proceso de aplicación y </w:t>
      </w:r>
      <w:r w:rsidR="0056401B" w:rsidRPr="00024EE1">
        <w:rPr>
          <w:sz w:val="24"/>
          <w:szCs w:val="24"/>
          <w:lang w:val="es-PE"/>
        </w:rPr>
        <w:t xml:space="preserve">en </w:t>
      </w:r>
      <w:r w:rsidRPr="00024EE1">
        <w:rPr>
          <w:sz w:val="24"/>
          <w:szCs w:val="24"/>
          <w:lang w:val="es-PE"/>
        </w:rPr>
        <w:t xml:space="preserve">los resultados de </w:t>
      </w:r>
      <w:r w:rsidR="002E3AB5" w:rsidRPr="00024EE1">
        <w:rPr>
          <w:sz w:val="24"/>
          <w:szCs w:val="24"/>
          <w:lang w:val="es-PE"/>
        </w:rPr>
        <w:t>la implementación</w:t>
      </w:r>
      <w:r w:rsidR="0056401B" w:rsidRPr="00024EE1">
        <w:rPr>
          <w:sz w:val="24"/>
          <w:szCs w:val="24"/>
          <w:lang w:val="es-PE"/>
        </w:rPr>
        <w:t xml:space="preserve"> en el marco </w:t>
      </w:r>
      <w:r w:rsidRPr="00024EE1">
        <w:rPr>
          <w:sz w:val="24"/>
          <w:szCs w:val="24"/>
          <w:lang w:val="es-PE"/>
        </w:rPr>
        <w:t xml:space="preserve">de los </w:t>
      </w:r>
      <w:r w:rsidR="0056401B" w:rsidRPr="00024EE1">
        <w:rPr>
          <w:sz w:val="24"/>
          <w:szCs w:val="24"/>
          <w:lang w:val="es-PE"/>
        </w:rPr>
        <w:t>ODS</w:t>
      </w:r>
      <w:r w:rsidR="00370496" w:rsidRPr="00024EE1">
        <w:rPr>
          <w:sz w:val="24"/>
          <w:szCs w:val="24"/>
          <w:lang w:val="es-PE"/>
        </w:rPr>
        <w:t>. Esto</w:t>
      </w:r>
      <w:r w:rsidRPr="00024EE1">
        <w:rPr>
          <w:sz w:val="24"/>
          <w:szCs w:val="24"/>
          <w:lang w:val="es-PE"/>
        </w:rPr>
        <w:t xml:space="preserve"> inclu</w:t>
      </w:r>
      <w:r w:rsidR="00370496" w:rsidRPr="00024EE1">
        <w:rPr>
          <w:sz w:val="24"/>
          <w:szCs w:val="24"/>
          <w:lang w:val="es-PE"/>
        </w:rPr>
        <w:t>ye</w:t>
      </w:r>
      <w:r w:rsidRPr="00024EE1">
        <w:rPr>
          <w:sz w:val="24"/>
          <w:szCs w:val="24"/>
          <w:lang w:val="es-PE"/>
        </w:rPr>
        <w:t xml:space="preserve"> </w:t>
      </w:r>
      <w:r w:rsidR="00370496" w:rsidRPr="00024EE1">
        <w:rPr>
          <w:sz w:val="24"/>
          <w:szCs w:val="24"/>
          <w:lang w:val="es-PE"/>
        </w:rPr>
        <w:t xml:space="preserve">la relación entre </w:t>
      </w:r>
      <w:r w:rsidRPr="00024EE1">
        <w:rPr>
          <w:sz w:val="24"/>
          <w:szCs w:val="24"/>
          <w:lang w:val="es-PE"/>
        </w:rPr>
        <w:t xml:space="preserve">las desigualdades </w:t>
      </w:r>
      <w:r w:rsidR="0056401B" w:rsidRPr="00024EE1">
        <w:rPr>
          <w:sz w:val="24"/>
          <w:szCs w:val="24"/>
          <w:lang w:val="es-PE"/>
        </w:rPr>
        <w:t>socio ecológicas</w:t>
      </w:r>
      <w:r w:rsidRPr="00024EE1">
        <w:rPr>
          <w:sz w:val="24"/>
          <w:szCs w:val="24"/>
          <w:lang w:val="es-PE"/>
        </w:rPr>
        <w:t xml:space="preserve"> y políticas, l</w:t>
      </w:r>
      <w:r w:rsidR="0056401B" w:rsidRPr="00024EE1">
        <w:rPr>
          <w:sz w:val="24"/>
          <w:szCs w:val="24"/>
          <w:lang w:val="es-PE"/>
        </w:rPr>
        <w:t xml:space="preserve">as agendas globales </w:t>
      </w:r>
      <w:r w:rsidRPr="00024EE1">
        <w:rPr>
          <w:sz w:val="24"/>
          <w:szCs w:val="24"/>
          <w:lang w:val="es-PE"/>
        </w:rPr>
        <w:t xml:space="preserve">de sostenibilidad, las </w:t>
      </w:r>
      <w:r w:rsidR="002E3AB5" w:rsidRPr="00024EE1">
        <w:rPr>
          <w:sz w:val="24"/>
          <w:szCs w:val="24"/>
          <w:lang w:val="es-PE"/>
        </w:rPr>
        <w:t>diversas</w:t>
      </w:r>
      <w:r w:rsidRPr="00024EE1">
        <w:rPr>
          <w:sz w:val="24"/>
          <w:szCs w:val="24"/>
          <w:lang w:val="es-PE"/>
        </w:rPr>
        <w:t xml:space="preserve"> interpretaciones de la ''sostenibilidad''</w:t>
      </w:r>
      <w:r w:rsidR="00370496" w:rsidRPr="00024EE1">
        <w:rPr>
          <w:sz w:val="24"/>
          <w:szCs w:val="24"/>
          <w:lang w:val="es-PE"/>
        </w:rPr>
        <w:t xml:space="preserve">, y las dinámicas de poder entre los diferentes </w:t>
      </w:r>
      <w:proofErr w:type="spellStart"/>
      <w:r w:rsidR="00370496" w:rsidRPr="00024EE1">
        <w:rPr>
          <w:i/>
          <w:iCs/>
          <w:sz w:val="24"/>
          <w:szCs w:val="24"/>
          <w:lang w:val="es-PE"/>
        </w:rPr>
        <w:t>stakeholders</w:t>
      </w:r>
      <w:proofErr w:type="spellEnd"/>
      <w:r w:rsidR="00370496" w:rsidRPr="00024EE1">
        <w:rPr>
          <w:sz w:val="24"/>
          <w:szCs w:val="24"/>
          <w:lang w:val="es-PE"/>
        </w:rPr>
        <w:t xml:space="preserve"> en diferentes escalas y territorios, y </w:t>
      </w:r>
      <w:r w:rsidRPr="00024EE1">
        <w:rPr>
          <w:sz w:val="24"/>
          <w:szCs w:val="24"/>
          <w:lang w:val="es-PE"/>
        </w:rPr>
        <w:t>los resultados de las políticas.</w:t>
      </w:r>
    </w:p>
    <w:p w14:paraId="50717E47" w14:textId="37E3ACBF" w:rsidR="00C3765B" w:rsidRPr="00024EE1" w:rsidRDefault="00321739" w:rsidP="00821495">
      <w:pPr>
        <w:pStyle w:val="ListParagraph"/>
        <w:numPr>
          <w:ilvl w:val="0"/>
          <w:numId w:val="1"/>
        </w:numPr>
        <w:rPr>
          <w:sz w:val="24"/>
          <w:szCs w:val="24"/>
          <w:lang w:val="es-PE"/>
        </w:rPr>
      </w:pPr>
      <w:r w:rsidRPr="00024EE1">
        <w:rPr>
          <w:sz w:val="24"/>
          <w:szCs w:val="24"/>
          <w:lang w:val="es-PE"/>
        </w:rPr>
        <w:t xml:space="preserve">El papel de los sistemas de ciencia/conocimiento en la </w:t>
      </w:r>
      <w:r w:rsidR="003D6ED6" w:rsidRPr="00024EE1">
        <w:rPr>
          <w:sz w:val="24"/>
          <w:szCs w:val="24"/>
          <w:lang w:val="es-PE"/>
        </w:rPr>
        <w:t>toma</w:t>
      </w:r>
      <w:r w:rsidRPr="00024EE1">
        <w:rPr>
          <w:sz w:val="24"/>
          <w:szCs w:val="24"/>
          <w:lang w:val="es-PE"/>
        </w:rPr>
        <w:t xml:space="preserve"> de decisiones y la búsqueda de soluciones frente a los efectos del cambio climático en la salud humana y los </w:t>
      </w:r>
      <w:r w:rsidRPr="00024EE1">
        <w:rPr>
          <w:sz w:val="24"/>
          <w:szCs w:val="24"/>
          <w:lang w:val="es-PE"/>
        </w:rPr>
        <w:lastRenderedPageBreak/>
        <w:t xml:space="preserve">ecosistemas, haciendo hincapié en </w:t>
      </w:r>
      <w:r w:rsidR="003D6ED6" w:rsidRPr="00024EE1">
        <w:rPr>
          <w:sz w:val="24"/>
          <w:szCs w:val="24"/>
          <w:lang w:val="es-PE"/>
        </w:rPr>
        <w:t>l</w:t>
      </w:r>
      <w:r w:rsidRPr="00024EE1">
        <w:rPr>
          <w:sz w:val="24"/>
          <w:szCs w:val="24"/>
          <w:lang w:val="es-PE"/>
        </w:rPr>
        <w:t>as d</w:t>
      </w:r>
      <w:r w:rsidR="00C3765B" w:rsidRPr="00024EE1">
        <w:rPr>
          <w:sz w:val="24"/>
          <w:szCs w:val="24"/>
          <w:lang w:val="es-PE"/>
        </w:rPr>
        <w:t>inámica</w:t>
      </w:r>
      <w:r w:rsidRPr="00024EE1">
        <w:rPr>
          <w:sz w:val="24"/>
          <w:szCs w:val="24"/>
          <w:lang w:val="es-PE"/>
        </w:rPr>
        <w:t>s</w:t>
      </w:r>
      <w:r w:rsidR="00C3765B" w:rsidRPr="00024EE1">
        <w:rPr>
          <w:sz w:val="24"/>
          <w:szCs w:val="24"/>
          <w:lang w:val="es-PE"/>
        </w:rPr>
        <w:t xml:space="preserve"> entre los </w:t>
      </w:r>
      <w:r w:rsidR="00821495" w:rsidRPr="00024EE1">
        <w:rPr>
          <w:sz w:val="24"/>
          <w:szCs w:val="24"/>
          <w:lang w:val="es-PE"/>
        </w:rPr>
        <w:t>organismos</w:t>
      </w:r>
      <w:r w:rsidR="00C3765B" w:rsidRPr="00024EE1">
        <w:rPr>
          <w:sz w:val="24"/>
          <w:szCs w:val="24"/>
          <w:lang w:val="es-PE"/>
        </w:rPr>
        <w:t xml:space="preserve"> de</w:t>
      </w:r>
      <w:r w:rsidR="003D6ED6" w:rsidRPr="00024EE1">
        <w:rPr>
          <w:sz w:val="24"/>
          <w:szCs w:val="24"/>
          <w:lang w:val="es-PE"/>
        </w:rPr>
        <w:t xml:space="preserve"> evaluación</w:t>
      </w:r>
      <w:r w:rsidR="00C3765B" w:rsidRPr="00024EE1">
        <w:rPr>
          <w:sz w:val="24"/>
          <w:szCs w:val="24"/>
          <w:lang w:val="es-PE"/>
        </w:rPr>
        <w:t xml:space="preserve"> científic</w:t>
      </w:r>
      <w:r w:rsidR="00821495" w:rsidRPr="00024EE1">
        <w:rPr>
          <w:sz w:val="24"/>
          <w:szCs w:val="24"/>
          <w:lang w:val="es-PE"/>
        </w:rPr>
        <w:t>a, l</w:t>
      </w:r>
      <w:r w:rsidR="003D6ED6" w:rsidRPr="00024EE1">
        <w:rPr>
          <w:sz w:val="24"/>
          <w:szCs w:val="24"/>
          <w:lang w:val="es-PE"/>
        </w:rPr>
        <w:t xml:space="preserve">os </w:t>
      </w:r>
      <w:r w:rsidRPr="00024EE1">
        <w:rPr>
          <w:sz w:val="24"/>
          <w:szCs w:val="24"/>
          <w:lang w:val="es-PE"/>
        </w:rPr>
        <w:t>científicos</w:t>
      </w:r>
      <w:r w:rsidR="003D6ED6" w:rsidRPr="00024EE1">
        <w:rPr>
          <w:sz w:val="24"/>
          <w:szCs w:val="24"/>
          <w:lang w:val="es-PE"/>
        </w:rPr>
        <w:t xml:space="preserve"> y </w:t>
      </w:r>
      <w:r w:rsidRPr="00024EE1">
        <w:rPr>
          <w:sz w:val="24"/>
          <w:szCs w:val="24"/>
          <w:lang w:val="es-PE"/>
        </w:rPr>
        <w:t>toma</w:t>
      </w:r>
      <w:r w:rsidR="003D6ED6" w:rsidRPr="00024EE1">
        <w:rPr>
          <w:sz w:val="24"/>
          <w:szCs w:val="24"/>
          <w:lang w:val="es-PE"/>
        </w:rPr>
        <w:t>dores de</w:t>
      </w:r>
      <w:r w:rsidR="00C3765B" w:rsidRPr="00024EE1">
        <w:rPr>
          <w:sz w:val="24"/>
          <w:szCs w:val="24"/>
          <w:lang w:val="es-PE"/>
        </w:rPr>
        <w:t xml:space="preserve"> decisiones en los planos mundial, nacional y local</w:t>
      </w:r>
      <w:r w:rsidRPr="00024EE1">
        <w:rPr>
          <w:sz w:val="24"/>
          <w:szCs w:val="24"/>
          <w:lang w:val="es-PE"/>
        </w:rPr>
        <w:t xml:space="preserve">. </w:t>
      </w:r>
    </w:p>
    <w:p w14:paraId="2D065ADC" w14:textId="77777777" w:rsidR="00C3765B" w:rsidRPr="00024EE1" w:rsidRDefault="00C3765B" w:rsidP="00C3765B">
      <w:pPr>
        <w:rPr>
          <w:lang w:val="es-PE"/>
        </w:rPr>
      </w:pPr>
    </w:p>
    <w:p w14:paraId="67D8876E" w14:textId="5163A8F6" w:rsidR="00C3765B" w:rsidRPr="00024EE1" w:rsidRDefault="00C3765B" w:rsidP="003D6ED6">
      <w:pPr>
        <w:pStyle w:val="Heading2"/>
        <w:ind w:left="360" w:hanging="360"/>
        <w:rPr>
          <w:lang w:val="es-PE"/>
        </w:rPr>
      </w:pPr>
      <w:r w:rsidRPr="00024EE1">
        <w:rPr>
          <w:lang w:val="es-PE"/>
        </w:rPr>
        <w:t>3. Criterios de elegibilidad y selección</w:t>
      </w:r>
    </w:p>
    <w:p w14:paraId="78D07B2C" w14:textId="77777777" w:rsidR="00C3765B" w:rsidRPr="00024EE1" w:rsidRDefault="00C3765B" w:rsidP="00C3765B">
      <w:pPr>
        <w:rPr>
          <w:lang w:val="es-PE"/>
        </w:rPr>
      </w:pPr>
    </w:p>
    <w:p w14:paraId="71123C9E" w14:textId="77777777" w:rsidR="00C3765B" w:rsidRPr="00024EE1" w:rsidRDefault="00C3765B" w:rsidP="00C3765B">
      <w:pPr>
        <w:rPr>
          <w:sz w:val="24"/>
          <w:szCs w:val="24"/>
          <w:lang w:val="es-PE"/>
        </w:rPr>
      </w:pPr>
      <w:r w:rsidRPr="00024EE1">
        <w:rPr>
          <w:sz w:val="24"/>
          <w:szCs w:val="24"/>
          <w:lang w:val="es-PE"/>
        </w:rPr>
        <w:t xml:space="preserve">Para ser elegibles para recibir apoyo de </w:t>
      </w:r>
      <w:r w:rsidRPr="00024EE1">
        <w:rPr>
          <w:i/>
          <w:iCs/>
          <w:sz w:val="24"/>
          <w:szCs w:val="24"/>
          <w:lang w:val="es-PE"/>
        </w:rPr>
        <w:t>Conéctate A+,</w:t>
      </w:r>
      <w:r w:rsidRPr="00024EE1">
        <w:rPr>
          <w:sz w:val="24"/>
          <w:szCs w:val="24"/>
          <w:lang w:val="es-PE"/>
        </w:rPr>
        <w:t xml:space="preserve"> las propuestas deben:</w:t>
      </w:r>
    </w:p>
    <w:p w14:paraId="63AC807E" w14:textId="375BFF04" w:rsidR="00C3765B" w:rsidRPr="00024EE1" w:rsidRDefault="002E3AB5" w:rsidP="00821495">
      <w:pPr>
        <w:pStyle w:val="ListParagraph"/>
        <w:numPr>
          <w:ilvl w:val="0"/>
          <w:numId w:val="2"/>
        </w:numPr>
        <w:rPr>
          <w:sz w:val="24"/>
          <w:szCs w:val="24"/>
          <w:lang w:val="es-PE"/>
        </w:rPr>
      </w:pPr>
      <w:r w:rsidRPr="00024EE1">
        <w:rPr>
          <w:sz w:val="24"/>
          <w:szCs w:val="24"/>
          <w:lang w:val="es-PE"/>
        </w:rPr>
        <w:t>Ser de un consorcio</w:t>
      </w:r>
      <w:r w:rsidR="00E40572" w:rsidRPr="00024EE1">
        <w:rPr>
          <w:sz w:val="24"/>
          <w:szCs w:val="24"/>
          <w:lang w:val="es-PE"/>
        </w:rPr>
        <w:t xml:space="preserve"> que integre al menos a una</w:t>
      </w:r>
      <w:r w:rsidR="00C3765B" w:rsidRPr="00024EE1">
        <w:rPr>
          <w:sz w:val="24"/>
          <w:szCs w:val="24"/>
          <w:lang w:val="es-PE"/>
        </w:rPr>
        <w:t xml:space="preserve"> institución asociada a Conéctate A+ </w:t>
      </w:r>
      <w:r w:rsidR="00E40572" w:rsidRPr="00024EE1">
        <w:rPr>
          <w:sz w:val="24"/>
          <w:szCs w:val="24"/>
          <w:lang w:val="es-PE"/>
        </w:rPr>
        <w:t>y localizada</w:t>
      </w:r>
      <w:r w:rsidR="00C3765B" w:rsidRPr="00024EE1">
        <w:rPr>
          <w:sz w:val="24"/>
          <w:szCs w:val="24"/>
          <w:lang w:val="es-PE"/>
        </w:rPr>
        <w:t xml:space="preserve"> en la región Andes+</w:t>
      </w:r>
      <w:r w:rsidR="00E40572" w:rsidRPr="00024EE1">
        <w:rPr>
          <w:sz w:val="24"/>
          <w:szCs w:val="24"/>
          <w:lang w:val="es-PE"/>
        </w:rPr>
        <w:t xml:space="preserve"> y, simultáneamente, al menos</w:t>
      </w:r>
      <w:r w:rsidR="00C3765B" w:rsidRPr="00024EE1">
        <w:rPr>
          <w:sz w:val="24"/>
          <w:szCs w:val="24"/>
          <w:lang w:val="es-PE"/>
        </w:rPr>
        <w:t xml:space="preserve"> una </w:t>
      </w:r>
      <w:r w:rsidR="00E40572" w:rsidRPr="00024EE1">
        <w:rPr>
          <w:sz w:val="24"/>
          <w:szCs w:val="24"/>
          <w:lang w:val="es-PE"/>
        </w:rPr>
        <w:t>organización no afiliada a Conéctate A+ y</w:t>
      </w:r>
      <w:r w:rsidR="00C3765B" w:rsidRPr="00024EE1">
        <w:rPr>
          <w:sz w:val="24"/>
          <w:szCs w:val="24"/>
          <w:lang w:val="es-PE"/>
        </w:rPr>
        <w:t xml:space="preserve"> </w:t>
      </w:r>
      <w:r w:rsidR="00E40572" w:rsidRPr="00024EE1">
        <w:rPr>
          <w:sz w:val="24"/>
          <w:szCs w:val="24"/>
          <w:lang w:val="es-PE"/>
        </w:rPr>
        <w:t xml:space="preserve">localizada en la región Andes + (las propuestas que </w:t>
      </w:r>
      <w:r w:rsidR="00E40572" w:rsidRPr="00024EE1">
        <w:rPr>
          <w:b/>
          <w:bCs/>
          <w:sz w:val="24"/>
          <w:szCs w:val="24"/>
          <w:lang w:val="es-PE"/>
        </w:rPr>
        <w:t>adicionalmente</w:t>
      </w:r>
      <w:r w:rsidR="00E40572" w:rsidRPr="00024EE1">
        <w:rPr>
          <w:sz w:val="24"/>
          <w:szCs w:val="24"/>
          <w:lang w:val="es-PE"/>
        </w:rPr>
        <w:t xml:space="preserve"> incluyan a una organización afiliada a Conéctate-A+ que se encuentren localizadas en Suiza recibirán una bonificación </w:t>
      </w:r>
      <w:r w:rsidR="00BA4841" w:rsidRPr="00024EE1">
        <w:rPr>
          <w:sz w:val="24"/>
          <w:szCs w:val="24"/>
          <w:lang w:val="es-PE"/>
        </w:rPr>
        <w:t xml:space="preserve">de 3 puntos </w:t>
      </w:r>
      <w:r w:rsidR="00E40572" w:rsidRPr="00024EE1">
        <w:rPr>
          <w:sz w:val="24"/>
          <w:szCs w:val="24"/>
          <w:lang w:val="es-PE"/>
        </w:rPr>
        <w:t>en la evaluación final);</w:t>
      </w:r>
    </w:p>
    <w:p w14:paraId="42CF127D" w14:textId="5A8AC3BF" w:rsidR="00E40572" w:rsidRPr="00024EE1" w:rsidRDefault="00E40572" w:rsidP="00821495">
      <w:pPr>
        <w:pStyle w:val="ListParagraph"/>
        <w:numPr>
          <w:ilvl w:val="0"/>
          <w:numId w:val="2"/>
        </w:numPr>
        <w:rPr>
          <w:sz w:val="24"/>
          <w:szCs w:val="24"/>
          <w:lang w:val="es-PE"/>
        </w:rPr>
      </w:pPr>
      <w:r w:rsidRPr="00024EE1">
        <w:rPr>
          <w:sz w:val="24"/>
          <w:szCs w:val="24"/>
          <w:lang w:val="es-PE"/>
        </w:rPr>
        <w:t>Tener un equipo interdisciplinario con una experiencia sustancial en la investigación de los temas propuestos;</w:t>
      </w:r>
    </w:p>
    <w:p w14:paraId="6BCA4ECB" w14:textId="2B78DF88" w:rsidR="00C3765B" w:rsidRPr="00024EE1" w:rsidRDefault="00C3765B" w:rsidP="00821495">
      <w:pPr>
        <w:pStyle w:val="ListParagraph"/>
        <w:numPr>
          <w:ilvl w:val="0"/>
          <w:numId w:val="2"/>
        </w:numPr>
        <w:rPr>
          <w:sz w:val="24"/>
          <w:szCs w:val="24"/>
          <w:lang w:val="es-PE"/>
        </w:rPr>
      </w:pPr>
      <w:r w:rsidRPr="00024EE1">
        <w:rPr>
          <w:sz w:val="24"/>
          <w:szCs w:val="24"/>
          <w:lang w:val="es-PE"/>
        </w:rPr>
        <w:t>Estar centradas temáticamente en el triple nexo entre los ecosistemas, la salud y el cambio ambiental mundial a través de las fronteras disciplinarias, sectoriales y geográficas en la región de los Andes+</w:t>
      </w:r>
      <w:r w:rsidR="00E40572" w:rsidRPr="00024EE1">
        <w:rPr>
          <w:sz w:val="24"/>
          <w:szCs w:val="24"/>
          <w:lang w:val="es-PE"/>
        </w:rPr>
        <w:t>;</w:t>
      </w:r>
      <w:r w:rsidRPr="00024EE1">
        <w:rPr>
          <w:sz w:val="24"/>
          <w:szCs w:val="24"/>
          <w:lang w:val="es-PE"/>
        </w:rPr>
        <w:t xml:space="preserve"> </w:t>
      </w:r>
    </w:p>
    <w:p w14:paraId="4B3DA699" w14:textId="1BC92A76" w:rsidR="00C3765B" w:rsidRPr="00024EE1" w:rsidRDefault="00C3765B" w:rsidP="00821495">
      <w:pPr>
        <w:pStyle w:val="ListParagraph"/>
        <w:numPr>
          <w:ilvl w:val="0"/>
          <w:numId w:val="2"/>
        </w:numPr>
        <w:rPr>
          <w:sz w:val="24"/>
          <w:szCs w:val="24"/>
          <w:lang w:val="es-PE"/>
        </w:rPr>
      </w:pPr>
      <w:r w:rsidRPr="00024EE1">
        <w:rPr>
          <w:sz w:val="24"/>
          <w:szCs w:val="24"/>
          <w:lang w:val="es-PE"/>
        </w:rPr>
        <w:t>Demostrar la pertinencia de las políticas y la forma en que los resultados y efectos previstos beneficiarán y mejorarán la adopción de decisiones</w:t>
      </w:r>
      <w:r w:rsidR="00E40572" w:rsidRPr="00024EE1">
        <w:rPr>
          <w:sz w:val="24"/>
          <w:szCs w:val="24"/>
          <w:lang w:val="es-PE"/>
        </w:rPr>
        <w:t xml:space="preserve"> informadas por hallazgos científicos</w:t>
      </w:r>
      <w:r w:rsidRPr="00024EE1">
        <w:rPr>
          <w:sz w:val="24"/>
          <w:szCs w:val="24"/>
          <w:lang w:val="es-PE"/>
        </w:rPr>
        <w:t xml:space="preserve"> en la región de Andes+</w:t>
      </w:r>
      <w:r w:rsidR="00E40572" w:rsidRPr="00024EE1">
        <w:rPr>
          <w:sz w:val="24"/>
          <w:szCs w:val="24"/>
          <w:lang w:val="es-PE"/>
        </w:rPr>
        <w:t>.</w:t>
      </w:r>
    </w:p>
    <w:p w14:paraId="3A700151" w14:textId="664F27E6" w:rsidR="00C3765B" w:rsidRPr="00024EE1" w:rsidRDefault="00E40572" w:rsidP="00C3765B">
      <w:pPr>
        <w:rPr>
          <w:sz w:val="24"/>
          <w:szCs w:val="24"/>
          <w:lang w:val="es-PE"/>
        </w:rPr>
      </w:pPr>
      <w:r w:rsidRPr="00024EE1">
        <w:rPr>
          <w:sz w:val="24"/>
          <w:szCs w:val="24"/>
          <w:lang w:val="es-PE"/>
        </w:rPr>
        <w:t>L</w:t>
      </w:r>
      <w:r w:rsidR="00C3765B" w:rsidRPr="00024EE1">
        <w:rPr>
          <w:sz w:val="24"/>
          <w:szCs w:val="24"/>
          <w:lang w:val="es-PE"/>
        </w:rPr>
        <w:t>as propuestas que cumplan los criterios de elegibilidad pasarán a la etapa de evaluación</w:t>
      </w:r>
      <w:r w:rsidRPr="00024EE1">
        <w:rPr>
          <w:sz w:val="24"/>
          <w:szCs w:val="24"/>
          <w:lang w:val="es-PE"/>
        </w:rPr>
        <w:t>,</w:t>
      </w:r>
      <w:r w:rsidR="00C3765B" w:rsidRPr="00024EE1">
        <w:rPr>
          <w:sz w:val="24"/>
          <w:szCs w:val="24"/>
          <w:lang w:val="es-PE"/>
        </w:rPr>
        <w:t xml:space="preserve"> en la que </w:t>
      </w:r>
      <w:r w:rsidRPr="00024EE1">
        <w:rPr>
          <w:sz w:val="24"/>
          <w:szCs w:val="24"/>
          <w:lang w:val="es-PE"/>
        </w:rPr>
        <w:t>un sistema de</w:t>
      </w:r>
      <w:r w:rsidR="00C3765B" w:rsidRPr="00024EE1">
        <w:rPr>
          <w:sz w:val="24"/>
          <w:szCs w:val="24"/>
          <w:lang w:val="es-PE"/>
        </w:rPr>
        <w:t xml:space="preserve"> puntuación de </w:t>
      </w:r>
      <w:r w:rsidRPr="00024EE1">
        <w:rPr>
          <w:sz w:val="24"/>
          <w:szCs w:val="24"/>
          <w:lang w:val="es-PE"/>
        </w:rPr>
        <w:t xml:space="preserve">hasta </w:t>
      </w:r>
      <w:r w:rsidR="00C3765B" w:rsidRPr="00024EE1">
        <w:rPr>
          <w:sz w:val="24"/>
          <w:szCs w:val="24"/>
          <w:lang w:val="es-PE"/>
        </w:rPr>
        <w:t>50 puntos</w:t>
      </w:r>
      <w:r w:rsidRPr="00024EE1">
        <w:rPr>
          <w:sz w:val="24"/>
          <w:szCs w:val="24"/>
          <w:lang w:val="es-PE"/>
        </w:rPr>
        <w:t xml:space="preserve"> es posible</w:t>
      </w:r>
      <w:r w:rsidR="00C3765B" w:rsidRPr="00024EE1">
        <w:rPr>
          <w:sz w:val="24"/>
          <w:szCs w:val="24"/>
          <w:lang w:val="es-PE"/>
        </w:rPr>
        <w:t xml:space="preserve">. Un comité </w:t>
      </w:r>
      <w:r w:rsidRPr="00024EE1">
        <w:rPr>
          <w:sz w:val="24"/>
          <w:szCs w:val="24"/>
          <w:lang w:val="es-PE"/>
        </w:rPr>
        <w:t xml:space="preserve">de evaluación con </w:t>
      </w:r>
      <w:r w:rsidR="00C3765B" w:rsidRPr="00024EE1">
        <w:rPr>
          <w:sz w:val="24"/>
          <w:szCs w:val="24"/>
          <w:lang w:val="es-PE"/>
        </w:rPr>
        <w:t xml:space="preserve">representantes de las 3 organizaciones facilitadoras </w:t>
      </w:r>
      <w:r w:rsidR="00EC6EE1" w:rsidRPr="00024EE1">
        <w:rPr>
          <w:sz w:val="24"/>
          <w:szCs w:val="24"/>
          <w:lang w:val="es-PE"/>
        </w:rPr>
        <w:t>de Conéctate A+</w:t>
      </w:r>
      <w:r w:rsidR="00C3765B" w:rsidRPr="00024EE1">
        <w:rPr>
          <w:sz w:val="24"/>
          <w:szCs w:val="24"/>
          <w:lang w:val="es-PE"/>
        </w:rPr>
        <w:t xml:space="preserve"> llevará a cabo la evaluación siguiendo estos criterios:</w:t>
      </w:r>
    </w:p>
    <w:p w14:paraId="51DD9053" w14:textId="77777777" w:rsidR="007F4A6A" w:rsidRPr="00024EE1" w:rsidRDefault="007F4A6A" w:rsidP="007F4A6A">
      <w:pPr>
        <w:ind w:left="360"/>
        <w:rPr>
          <w:rFonts w:cstheme="minorHAnsi"/>
          <w:sz w:val="24"/>
          <w:szCs w:val="24"/>
          <w:lang w:val="es-PE"/>
        </w:rPr>
      </w:pPr>
    </w:p>
    <w:tbl>
      <w:tblPr>
        <w:tblStyle w:val="TableGrid"/>
        <w:tblW w:w="0" w:type="auto"/>
        <w:tblLook w:val="04A0" w:firstRow="1" w:lastRow="0" w:firstColumn="1" w:lastColumn="0" w:noHBand="0" w:noVBand="1"/>
      </w:tblPr>
      <w:tblGrid>
        <w:gridCol w:w="8275"/>
        <w:gridCol w:w="1075"/>
      </w:tblGrid>
      <w:tr w:rsidR="007F4A6A" w:rsidRPr="00024EE1" w14:paraId="13936C2B" w14:textId="77777777" w:rsidTr="00CD245C">
        <w:tc>
          <w:tcPr>
            <w:tcW w:w="8275" w:type="dxa"/>
          </w:tcPr>
          <w:p w14:paraId="3BF69D83" w14:textId="0A58389C" w:rsidR="007F4A6A" w:rsidRPr="00024EE1" w:rsidRDefault="007F4A6A" w:rsidP="00CD245C">
            <w:pPr>
              <w:rPr>
                <w:rFonts w:cstheme="minorHAnsi"/>
                <w:sz w:val="24"/>
                <w:szCs w:val="24"/>
              </w:rPr>
            </w:pPr>
            <w:proofErr w:type="spellStart"/>
            <w:r w:rsidRPr="00024EE1">
              <w:rPr>
                <w:rFonts w:cstheme="minorHAnsi"/>
                <w:b/>
                <w:bCs/>
                <w:sz w:val="24"/>
                <w:szCs w:val="24"/>
              </w:rPr>
              <w:t>Criterios</w:t>
            </w:r>
            <w:proofErr w:type="spellEnd"/>
            <w:r w:rsidRPr="00024EE1">
              <w:rPr>
                <w:rFonts w:cstheme="minorHAnsi"/>
                <w:b/>
                <w:bCs/>
                <w:sz w:val="24"/>
                <w:szCs w:val="24"/>
              </w:rPr>
              <w:t xml:space="preserve"> de </w:t>
            </w:r>
            <w:proofErr w:type="spellStart"/>
            <w:r w:rsidRPr="00024EE1">
              <w:rPr>
                <w:rFonts w:cstheme="minorHAnsi"/>
                <w:b/>
                <w:bCs/>
                <w:sz w:val="24"/>
                <w:szCs w:val="24"/>
              </w:rPr>
              <w:t>evaluación</w:t>
            </w:r>
            <w:proofErr w:type="spellEnd"/>
          </w:p>
        </w:tc>
        <w:tc>
          <w:tcPr>
            <w:tcW w:w="1075" w:type="dxa"/>
          </w:tcPr>
          <w:p w14:paraId="7F0590DD" w14:textId="0BA44C36" w:rsidR="007F4A6A" w:rsidRPr="00024EE1" w:rsidRDefault="007F4A6A" w:rsidP="00CD245C">
            <w:pPr>
              <w:rPr>
                <w:rFonts w:cstheme="minorHAnsi"/>
                <w:b/>
                <w:bCs/>
                <w:sz w:val="24"/>
                <w:szCs w:val="24"/>
              </w:rPr>
            </w:pPr>
            <w:r w:rsidRPr="00024EE1">
              <w:rPr>
                <w:rFonts w:cstheme="minorHAnsi"/>
                <w:b/>
                <w:bCs/>
                <w:sz w:val="24"/>
                <w:szCs w:val="24"/>
              </w:rPr>
              <w:t>Puntos</w:t>
            </w:r>
          </w:p>
        </w:tc>
      </w:tr>
      <w:tr w:rsidR="007F4A6A" w:rsidRPr="00024EE1" w14:paraId="6D2955C1" w14:textId="77777777" w:rsidTr="00CD245C">
        <w:tc>
          <w:tcPr>
            <w:tcW w:w="8275" w:type="dxa"/>
          </w:tcPr>
          <w:p w14:paraId="19A96718" w14:textId="128D6B33" w:rsidR="007F4A6A" w:rsidRPr="00024EE1" w:rsidRDefault="007F4A6A" w:rsidP="007F4A6A">
            <w:pPr>
              <w:pStyle w:val="ListParagraph"/>
              <w:numPr>
                <w:ilvl w:val="0"/>
                <w:numId w:val="3"/>
              </w:numPr>
              <w:jc w:val="both"/>
              <w:rPr>
                <w:rFonts w:cstheme="minorHAnsi"/>
                <w:sz w:val="24"/>
                <w:szCs w:val="24"/>
                <w:lang w:val="es-PE"/>
              </w:rPr>
            </w:pPr>
            <w:r w:rsidRPr="00024EE1">
              <w:rPr>
                <w:rFonts w:cstheme="minorHAnsi"/>
                <w:sz w:val="24"/>
                <w:szCs w:val="24"/>
                <w:lang w:val="es-PE"/>
              </w:rPr>
              <w:t>Claridad y relevancia de la descripción del problema</w:t>
            </w:r>
          </w:p>
        </w:tc>
        <w:tc>
          <w:tcPr>
            <w:tcW w:w="1075" w:type="dxa"/>
          </w:tcPr>
          <w:p w14:paraId="12E4C369" w14:textId="77777777" w:rsidR="007F4A6A" w:rsidRPr="00024EE1" w:rsidRDefault="007F4A6A" w:rsidP="00CD245C">
            <w:pPr>
              <w:rPr>
                <w:rFonts w:cstheme="minorHAnsi"/>
                <w:sz w:val="24"/>
                <w:szCs w:val="24"/>
              </w:rPr>
            </w:pPr>
            <w:r w:rsidRPr="00024EE1">
              <w:rPr>
                <w:rFonts w:cstheme="minorHAnsi"/>
                <w:sz w:val="24"/>
                <w:szCs w:val="24"/>
              </w:rPr>
              <w:t>0 - 10</w:t>
            </w:r>
          </w:p>
        </w:tc>
      </w:tr>
      <w:tr w:rsidR="007F4A6A" w:rsidRPr="00024EE1" w14:paraId="7A6C1DA9" w14:textId="77777777" w:rsidTr="00CD245C">
        <w:tc>
          <w:tcPr>
            <w:tcW w:w="8275" w:type="dxa"/>
          </w:tcPr>
          <w:p w14:paraId="65CBB94F" w14:textId="549C208F" w:rsidR="007F4A6A" w:rsidRPr="00024EE1" w:rsidRDefault="007F4A6A" w:rsidP="007F4A6A">
            <w:pPr>
              <w:pStyle w:val="ListParagraph"/>
              <w:numPr>
                <w:ilvl w:val="0"/>
                <w:numId w:val="3"/>
              </w:numPr>
              <w:rPr>
                <w:rFonts w:cstheme="minorHAnsi"/>
                <w:sz w:val="24"/>
                <w:szCs w:val="24"/>
                <w:lang w:val="es-PE"/>
              </w:rPr>
            </w:pPr>
            <w:r w:rsidRPr="00024EE1">
              <w:rPr>
                <w:rFonts w:cstheme="minorHAnsi"/>
                <w:color w:val="222222"/>
                <w:sz w:val="24"/>
                <w:szCs w:val="24"/>
                <w:lang w:val="es-PE"/>
              </w:rPr>
              <w:t>Consistencia entre el problema y el marco teórico</w:t>
            </w:r>
          </w:p>
        </w:tc>
        <w:tc>
          <w:tcPr>
            <w:tcW w:w="1075" w:type="dxa"/>
          </w:tcPr>
          <w:p w14:paraId="5390F0A0" w14:textId="77777777" w:rsidR="007F4A6A" w:rsidRPr="00024EE1" w:rsidRDefault="007F4A6A" w:rsidP="00CD245C">
            <w:pPr>
              <w:rPr>
                <w:rFonts w:cstheme="minorHAnsi"/>
                <w:sz w:val="24"/>
                <w:szCs w:val="24"/>
              </w:rPr>
            </w:pPr>
            <w:r w:rsidRPr="00024EE1">
              <w:rPr>
                <w:rFonts w:cstheme="minorHAnsi"/>
                <w:sz w:val="24"/>
                <w:szCs w:val="24"/>
              </w:rPr>
              <w:t>0 - 10</w:t>
            </w:r>
          </w:p>
        </w:tc>
      </w:tr>
      <w:tr w:rsidR="007F4A6A" w:rsidRPr="00024EE1" w14:paraId="61399CD8" w14:textId="77777777" w:rsidTr="00CD245C">
        <w:tc>
          <w:tcPr>
            <w:tcW w:w="8275" w:type="dxa"/>
          </w:tcPr>
          <w:p w14:paraId="20BAE00C" w14:textId="6B1E128C" w:rsidR="007F4A6A" w:rsidRPr="00024EE1" w:rsidRDefault="007F4A6A" w:rsidP="007F4A6A">
            <w:pPr>
              <w:pStyle w:val="ListParagraph"/>
              <w:numPr>
                <w:ilvl w:val="0"/>
                <w:numId w:val="3"/>
              </w:numPr>
              <w:rPr>
                <w:rFonts w:cstheme="minorHAnsi"/>
                <w:sz w:val="24"/>
                <w:szCs w:val="24"/>
              </w:rPr>
            </w:pPr>
            <w:proofErr w:type="spellStart"/>
            <w:r w:rsidRPr="00024EE1">
              <w:rPr>
                <w:rFonts w:cstheme="minorHAnsi"/>
                <w:sz w:val="24"/>
                <w:szCs w:val="24"/>
              </w:rPr>
              <w:t>Viabilidad</w:t>
            </w:r>
            <w:proofErr w:type="spellEnd"/>
            <w:r w:rsidRPr="00024EE1">
              <w:rPr>
                <w:rFonts w:cstheme="minorHAnsi"/>
                <w:sz w:val="24"/>
                <w:szCs w:val="24"/>
              </w:rPr>
              <w:t xml:space="preserve"> del </w:t>
            </w:r>
            <w:proofErr w:type="spellStart"/>
            <w:r w:rsidRPr="00024EE1">
              <w:rPr>
                <w:rFonts w:cstheme="minorHAnsi"/>
                <w:sz w:val="24"/>
                <w:szCs w:val="24"/>
              </w:rPr>
              <w:t>diseño</w:t>
            </w:r>
            <w:proofErr w:type="spellEnd"/>
            <w:r w:rsidRPr="00024EE1">
              <w:rPr>
                <w:rFonts w:cstheme="minorHAnsi"/>
                <w:sz w:val="24"/>
                <w:szCs w:val="24"/>
              </w:rPr>
              <w:t xml:space="preserve"> </w:t>
            </w:r>
            <w:proofErr w:type="spellStart"/>
            <w:r w:rsidRPr="00024EE1">
              <w:rPr>
                <w:rFonts w:cstheme="minorHAnsi"/>
                <w:sz w:val="24"/>
                <w:szCs w:val="24"/>
              </w:rPr>
              <w:t>metodológico</w:t>
            </w:r>
            <w:proofErr w:type="spellEnd"/>
          </w:p>
        </w:tc>
        <w:tc>
          <w:tcPr>
            <w:tcW w:w="1075" w:type="dxa"/>
          </w:tcPr>
          <w:p w14:paraId="3C31E561" w14:textId="77777777" w:rsidR="007F4A6A" w:rsidRPr="00024EE1" w:rsidRDefault="007F4A6A" w:rsidP="00CD245C">
            <w:pPr>
              <w:rPr>
                <w:rFonts w:cstheme="minorHAnsi"/>
                <w:sz w:val="24"/>
                <w:szCs w:val="24"/>
              </w:rPr>
            </w:pPr>
            <w:r w:rsidRPr="00024EE1">
              <w:rPr>
                <w:rFonts w:cstheme="minorHAnsi"/>
                <w:sz w:val="24"/>
                <w:szCs w:val="24"/>
              </w:rPr>
              <w:t>0 - 10</w:t>
            </w:r>
          </w:p>
        </w:tc>
      </w:tr>
      <w:tr w:rsidR="007F4A6A" w:rsidRPr="00024EE1" w14:paraId="365967DD" w14:textId="77777777" w:rsidTr="00CD245C">
        <w:tc>
          <w:tcPr>
            <w:tcW w:w="8275" w:type="dxa"/>
          </w:tcPr>
          <w:p w14:paraId="7A42E5CE" w14:textId="1F2366B2" w:rsidR="007F4A6A" w:rsidRPr="00024EE1" w:rsidRDefault="00EC6EE1" w:rsidP="007F4A6A">
            <w:pPr>
              <w:pStyle w:val="ListParagraph"/>
              <w:numPr>
                <w:ilvl w:val="0"/>
                <w:numId w:val="3"/>
              </w:numPr>
              <w:rPr>
                <w:rFonts w:cstheme="minorHAnsi"/>
                <w:sz w:val="24"/>
                <w:szCs w:val="24"/>
                <w:lang w:val="es-PE"/>
              </w:rPr>
            </w:pPr>
            <w:r w:rsidRPr="00024EE1">
              <w:rPr>
                <w:rFonts w:cstheme="minorHAnsi"/>
                <w:sz w:val="24"/>
                <w:szCs w:val="24"/>
                <w:lang w:val="es-PE"/>
              </w:rPr>
              <w:t>Relevancia e</w:t>
            </w:r>
            <w:r w:rsidR="007F4A6A" w:rsidRPr="00024EE1">
              <w:rPr>
                <w:rFonts w:cstheme="minorHAnsi"/>
                <w:sz w:val="24"/>
                <w:szCs w:val="24"/>
                <w:lang w:val="es-PE"/>
              </w:rPr>
              <w:t xml:space="preserve"> impacto </w:t>
            </w:r>
            <w:r w:rsidRPr="00024EE1">
              <w:rPr>
                <w:rFonts w:cstheme="minorHAnsi"/>
                <w:sz w:val="24"/>
                <w:szCs w:val="24"/>
                <w:lang w:val="es-PE"/>
              </w:rPr>
              <w:t xml:space="preserve">en </w:t>
            </w:r>
            <w:r w:rsidR="007F4A6A" w:rsidRPr="00024EE1">
              <w:rPr>
                <w:rFonts w:cstheme="minorHAnsi"/>
                <w:sz w:val="24"/>
                <w:szCs w:val="24"/>
                <w:lang w:val="es-PE"/>
              </w:rPr>
              <w:t>políticas públicas</w:t>
            </w:r>
          </w:p>
        </w:tc>
        <w:tc>
          <w:tcPr>
            <w:tcW w:w="1075" w:type="dxa"/>
          </w:tcPr>
          <w:p w14:paraId="7376F9C8" w14:textId="77777777" w:rsidR="007F4A6A" w:rsidRPr="00024EE1" w:rsidRDefault="007F4A6A" w:rsidP="00CD245C">
            <w:pPr>
              <w:rPr>
                <w:rFonts w:cstheme="minorHAnsi"/>
                <w:sz w:val="24"/>
                <w:szCs w:val="24"/>
              </w:rPr>
            </w:pPr>
            <w:r w:rsidRPr="00024EE1">
              <w:rPr>
                <w:rFonts w:cstheme="minorHAnsi"/>
                <w:sz w:val="24"/>
                <w:szCs w:val="24"/>
              </w:rPr>
              <w:t>0 – 10</w:t>
            </w:r>
          </w:p>
        </w:tc>
      </w:tr>
      <w:tr w:rsidR="007F4A6A" w:rsidRPr="00024EE1" w14:paraId="06819A92" w14:textId="77777777" w:rsidTr="00CD245C">
        <w:tc>
          <w:tcPr>
            <w:tcW w:w="8275" w:type="dxa"/>
          </w:tcPr>
          <w:p w14:paraId="1EF26D04" w14:textId="728DDF66" w:rsidR="007F4A6A" w:rsidRPr="00024EE1" w:rsidRDefault="007F4A6A" w:rsidP="007F4A6A">
            <w:pPr>
              <w:pStyle w:val="ListParagraph"/>
              <w:numPr>
                <w:ilvl w:val="0"/>
                <w:numId w:val="3"/>
              </w:numPr>
              <w:rPr>
                <w:rFonts w:cstheme="minorHAnsi"/>
                <w:sz w:val="24"/>
                <w:szCs w:val="24"/>
                <w:lang w:val="es-PE"/>
              </w:rPr>
            </w:pPr>
            <w:r w:rsidRPr="00024EE1">
              <w:rPr>
                <w:rFonts w:cstheme="minorHAnsi"/>
                <w:sz w:val="24"/>
                <w:szCs w:val="24"/>
                <w:lang w:val="es-PE"/>
              </w:rPr>
              <w:t>Capacidad multidisciplinaria y experiencia de</w:t>
            </w:r>
            <w:r w:rsidR="00EC6EE1" w:rsidRPr="00024EE1">
              <w:rPr>
                <w:rFonts w:cstheme="minorHAnsi"/>
                <w:sz w:val="24"/>
                <w:szCs w:val="24"/>
                <w:lang w:val="es-PE"/>
              </w:rPr>
              <w:t>l equipo de investigación</w:t>
            </w:r>
          </w:p>
        </w:tc>
        <w:tc>
          <w:tcPr>
            <w:tcW w:w="1075" w:type="dxa"/>
          </w:tcPr>
          <w:p w14:paraId="554D033A" w14:textId="77777777" w:rsidR="007F4A6A" w:rsidRPr="00024EE1" w:rsidRDefault="007F4A6A" w:rsidP="00CD245C">
            <w:pPr>
              <w:rPr>
                <w:rFonts w:cstheme="minorHAnsi"/>
                <w:sz w:val="24"/>
                <w:szCs w:val="24"/>
              </w:rPr>
            </w:pPr>
            <w:r w:rsidRPr="00024EE1">
              <w:rPr>
                <w:rFonts w:cstheme="minorHAnsi"/>
                <w:sz w:val="24"/>
                <w:szCs w:val="24"/>
              </w:rPr>
              <w:t>0 – 10</w:t>
            </w:r>
          </w:p>
        </w:tc>
      </w:tr>
      <w:tr w:rsidR="007F4A6A" w:rsidRPr="00024EE1" w14:paraId="5907B947" w14:textId="77777777" w:rsidTr="00CD245C">
        <w:tc>
          <w:tcPr>
            <w:tcW w:w="8275" w:type="dxa"/>
          </w:tcPr>
          <w:p w14:paraId="351385FE" w14:textId="1E44D0B4" w:rsidR="007F4A6A" w:rsidRPr="00024EE1" w:rsidRDefault="00F078A2" w:rsidP="007F4A6A">
            <w:pPr>
              <w:pStyle w:val="ListParagraph"/>
              <w:numPr>
                <w:ilvl w:val="0"/>
                <w:numId w:val="3"/>
              </w:numPr>
              <w:rPr>
                <w:rFonts w:cstheme="minorHAnsi"/>
                <w:sz w:val="24"/>
                <w:szCs w:val="24"/>
                <w:lang w:val="es-PE"/>
              </w:rPr>
            </w:pPr>
            <w:r w:rsidRPr="00024EE1">
              <w:rPr>
                <w:rFonts w:cstheme="minorHAnsi"/>
                <w:sz w:val="24"/>
                <w:szCs w:val="24"/>
                <w:lang w:val="es-PE"/>
              </w:rPr>
              <w:t xml:space="preserve">Bono 1: La propuesta crea o mantiene una relación sólida entre las instituciones miembros de </w:t>
            </w:r>
            <w:r w:rsidRPr="00024EE1">
              <w:rPr>
                <w:rFonts w:cstheme="minorHAnsi"/>
                <w:i/>
                <w:iCs/>
                <w:sz w:val="24"/>
                <w:szCs w:val="24"/>
                <w:lang w:val="es-PE"/>
              </w:rPr>
              <w:t>Conéctate A+</w:t>
            </w:r>
            <w:r w:rsidR="007F4A6A" w:rsidRPr="00024EE1">
              <w:rPr>
                <w:rFonts w:cstheme="minorHAnsi"/>
                <w:color w:val="110101"/>
                <w:sz w:val="24"/>
                <w:szCs w:val="24"/>
                <w:lang w:val="es-PE"/>
              </w:rPr>
              <w:t>.</w:t>
            </w:r>
          </w:p>
        </w:tc>
        <w:tc>
          <w:tcPr>
            <w:tcW w:w="1075" w:type="dxa"/>
          </w:tcPr>
          <w:p w14:paraId="49082888" w14:textId="77777777" w:rsidR="007F4A6A" w:rsidRPr="00024EE1" w:rsidRDefault="007F4A6A" w:rsidP="00CD245C">
            <w:pPr>
              <w:rPr>
                <w:rFonts w:cstheme="minorHAnsi"/>
                <w:sz w:val="24"/>
                <w:szCs w:val="24"/>
              </w:rPr>
            </w:pPr>
            <w:r w:rsidRPr="00024EE1">
              <w:rPr>
                <w:rFonts w:cstheme="minorHAnsi"/>
                <w:sz w:val="24"/>
                <w:szCs w:val="24"/>
              </w:rPr>
              <w:t>0 – 3</w:t>
            </w:r>
          </w:p>
        </w:tc>
      </w:tr>
      <w:tr w:rsidR="007F4A6A" w:rsidRPr="00024EE1" w14:paraId="4E2498DD" w14:textId="77777777" w:rsidTr="00CD245C">
        <w:tc>
          <w:tcPr>
            <w:tcW w:w="8275" w:type="dxa"/>
          </w:tcPr>
          <w:p w14:paraId="185BCAC3" w14:textId="62CA9149" w:rsidR="007F4A6A" w:rsidRPr="00024EE1" w:rsidRDefault="00F078A2" w:rsidP="007F4A6A">
            <w:pPr>
              <w:pStyle w:val="ListParagraph"/>
              <w:numPr>
                <w:ilvl w:val="0"/>
                <w:numId w:val="3"/>
              </w:numPr>
              <w:rPr>
                <w:rFonts w:cstheme="minorHAnsi"/>
                <w:sz w:val="24"/>
                <w:szCs w:val="24"/>
                <w:lang w:val="es-PE"/>
              </w:rPr>
            </w:pPr>
            <w:r w:rsidRPr="00024EE1">
              <w:rPr>
                <w:rFonts w:cstheme="minorHAnsi"/>
                <w:sz w:val="24"/>
                <w:szCs w:val="24"/>
                <w:lang w:val="es-PE"/>
              </w:rPr>
              <w:t xml:space="preserve">Bono 2: La propuesta incluye al menos un </w:t>
            </w:r>
            <w:r w:rsidR="00EC6EE1" w:rsidRPr="00024EE1">
              <w:rPr>
                <w:rFonts w:cstheme="minorHAnsi"/>
                <w:sz w:val="24"/>
                <w:szCs w:val="24"/>
                <w:lang w:val="es-PE"/>
              </w:rPr>
              <w:t>investigador en la fase inicial de su carrera (estudiante de post grado o graduado de un programa de doctorado en los últimos 5 años).</w:t>
            </w:r>
          </w:p>
        </w:tc>
        <w:tc>
          <w:tcPr>
            <w:tcW w:w="1075" w:type="dxa"/>
          </w:tcPr>
          <w:p w14:paraId="147E58E2" w14:textId="449FAF18" w:rsidR="007F4A6A" w:rsidRPr="00024EE1" w:rsidRDefault="00BA4841" w:rsidP="00CD245C">
            <w:pPr>
              <w:rPr>
                <w:rFonts w:cstheme="minorHAnsi"/>
                <w:sz w:val="24"/>
                <w:szCs w:val="24"/>
              </w:rPr>
            </w:pPr>
            <w:r w:rsidRPr="00024EE1">
              <w:rPr>
                <w:rFonts w:cstheme="minorHAnsi"/>
                <w:sz w:val="24"/>
                <w:szCs w:val="24"/>
              </w:rPr>
              <w:t>3</w:t>
            </w:r>
          </w:p>
        </w:tc>
      </w:tr>
    </w:tbl>
    <w:p w14:paraId="30745653" w14:textId="77777777" w:rsidR="00EC6EE1" w:rsidRPr="00024EE1" w:rsidRDefault="00EC6EE1" w:rsidP="00F078A2">
      <w:pPr>
        <w:rPr>
          <w:sz w:val="24"/>
          <w:szCs w:val="24"/>
          <w:lang w:val="es-PE"/>
        </w:rPr>
      </w:pPr>
    </w:p>
    <w:p w14:paraId="4583FD71" w14:textId="0A5102F6" w:rsidR="00681BC1" w:rsidRPr="00024EE1" w:rsidRDefault="00F078A2" w:rsidP="00F078A2">
      <w:pPr>
        <w:rPr>
          <w:sz w:val="24"/>
          <w:szCs w:val="24"/>
          <w:lang w:val="es-PE"/>
        </w:rPr>
      </w:pPr>
      <w:r w:rsidRPr="00024EE1">
        <w:rPr>
          <w:sz w:val="24"/>
          <w:szCs w:val="24"/>
          <w:lang w:val="es-PE"/>
        </w:rPr>
        <w:lastRenderedPageBreak/>
        <w:t xml:space="preserve">Al presentar una propuesta, los postulantes </w:t>
      </w:r>
      <w:r w:rsidR="00EC6EE1" w:rsidRPr="00024EE1">
        <w:rPr>
          <w:sz w:val="24"/>
          <w:szCs w:val="24"/>
          <w:lang w:val="es-PE"/>
        </w:rPr>
        <w:t>confirman</w:t>
      </w:r>
      <w:r w:rsidRPr="00024EE1">
        <w:rPr>
          <w:sz w:val="24"/>
          <w:szCs w:val="24"/>
          <w:lang w:val="es-PE"/>
        </w:rPr>
        <w:t xml:space="preserve"> su capacidad y compromiso de completar un </w:t>
      </w:r>
      <w:r w:rsidR="00096A33" w:rsidRPr="00024EE1">
        <w:rPr>
          <w:sz w:val="24"/>
          <w:szCs w:val="24"/>
          <w:lang w:val="es-PE"/>
        </w:rPr>
        <w:t>reporte</w:t>
      </w:r>
      <w:r w:rsidRPr="00024EE1">
        <w:rPr>
          <w:sz w:val="24"/>
          <w:szCs w:val="24"/>
          <w:lang w:val="es-PE"/>
        </w:rPr>
        <w:t xml:space="preserve"> </w:t>
      </w:r>
      <w:r w:rsidR="007C780E" w:rsidRPr="00024EE1">
        <w:rPr>
          <w:sz w:val="24"/>
          <w:szCs w:val="24"/>
          <w:lang w:val="es-PE"/>
        </w:rPr>
        <w:t xml:space="preserve">final </w:t>
      </w:r>
      <w:r w:rsidRPr="00024EE1">
        <w:rPr>
          <w:sz w:val="24"/>
          <w:szCs w:val="24"/>
          <w:lang w:val="es-PE"/>
        </w:rPr>
        <w:t xml:space="preserve">en un plazo de 8 meses, contados a partir del desembolso de los fondos. Se espera que </w:t>
      </w:r>
      <w:r w:rsidR="00096A33" w:rsidRPr="00024EE1">
        <w:rPr>
          <w:sz w:val="24"/>
          <w:szCs w:val="24"/>
          <w:lang w:val="es-PE"/>
        </w:rPr>
        <w:t>este reporte</w:t>
      </w:r>
      <w:r w:rsidRPr="00024EE1">
        <w:rPr>
          <w:sz w:val="24"/>
          <w:szCs w:val="24"/>
          <w:lang w:val="es-PE"/>
        </w:rPr>
        <w:t>: a) elabore un</w:t>
      </w:r>
      <w:r w:rsidR="00CA06B2" w:rsidRPr="00024EE1">
        <w:rPr>
          <w:sz w:val="24"/>
          <w:szCs w:val="24"/>
          <w:lang w:val="es-PE"/>
        </w:rPr>
        <w:t xml:space="preserve"> balance integral</w:t>
      </w:r>
      <w:r w:rsidRPr="00024EE1">
        <w:rPr>
          <w:sz w:val="24"/>
          <w:szCs w:val="24"/>
          <w:lang w:val="es-PE"/>
        </w:rPr>
        <w:t xml:space="preserve"> del debate académico sobre la eficacia y la eficiencia de las interacciones entre ciencia y política (tal como se presenta en la</w:t>
      </w:r>
      <w:r w:rsidR="00096A33" w:rsidRPr="00024EE1">
        <w:rPr>
          <w:sz w:val="24"/>
          <w:szCs w:val="24"/>
          <w:lang w:val="es-PE"/>
        </w:rPr>
        <w:t xml:space="preserve">s publicaciones </w:t>
      </w:r>
      <w:r w:rsidRPr="00024EE1">
        <w:rPr>
          <w:sz w:val="24"/>
          <w:szCs w:val="24"/>
          <w:lang w:val="es-PE"/>
        </w:rPr>
        <w:t>científica</w:t>
      </w:r>
      <w:r w:rsidR="00096A33" w:rsidRPr="00024EE1">
        <w:rPr>
          <w:sz w:val="24"/>
          <w:szCs w:val="24"/>
          <w:lang w:val="es-PE"/>
        </w:rPr>
        <w:t xml:space="preserve">s, en la literatura </w:t>
      </w:r>
      <w:r w:rsidRPr="00024EE1">
        <w:rPr>
          <w:sz w:val="24"/>
          <w:szCs w:val="24"/>
          <w:lang w:val="es-PE"/>
        </w:rPr>
        <w:t xml:space="preserve">gris, sitios web, documentos de política internacional, declaraciones, conferencias y otras fuentes similares); b) proporcione </w:t>
      </w:r>
      <w:r w:rsidR="007C780E" w:rsidRPr="00024EE1">
        <w:rPr>
          <w:sz w:val="24"/>
          <w:szCs w:val="24"/>
          <w:lang w:val="es-PE"/>
        </w:rPr>
        <w:t xml:space="preserve">nuevas orientaciones </w:t>
      </w:r>
      <w:r w:rsidRPr="00024EE1">
        <w:rPr>
          <w:sz w:val="24"/>
          <w:szCs w:val="24"/>
          <w:lang w:val="es-PE"/>
        </w:rPr>
        <w:t>teórica</w:t>
      </w:r>
      <w:r w:rsidR="007C780E" w:rsidRPr="00024EE1">
        <w:rPr>
          <w:sz w:val="24"/>
          <w:szCs w:val="24"/>
          <w:lang w:val="es-PE"/>
        </w:rPr>
        <w:t>s</w:t>
      </w:r>
      <w:r w:rsidRPr="00024EE1">
        <w:rPr>
          <w:sz w:val="24"/>
          <w:szCs w:val="24"/>
          <w:lang w:val="es-PE"/>
        </w:rPr>
        <w:t xml:space="preserve"> </w:t>
      </w:r>
      <w:r w:rsidR="00CA06B2" w:rsidRPr="00024EE1">
        <w:rPr>
          <w:sz w:val="24"/>
          <w:szCs w:val="24"/>
          <w:lang w:val="es-PE"/>
        </w:rPr>
        <w:t xml:space="preserve">y/o empíricas </w:t>
      </w:r>
      <w:r w:rsidRPr="00024EE1">
        <w:rPr>
          <w:sz w:val="24"/>
          <w:szCs w:val="24"/>
          <w:lang w:val="es-PE"/>
        </w:rPr>
        <w:t xml:space="preserve">sobre la forma en que estos temas se interrelacionan en la región Andes+; </w:t>
      </w:r>
      <w:r w:rsidR="00CA06B2" w:rsidRPr="00024EE1">
        <w:rPr>
          <w:sz w:val="24"/>
          <w:szCs w:val="24"/>
          <w:lang w:val="es-PE"/>
        </w:rPr>
        <w:t>e</w:t>
      </w:r>
      <w:r w:rsidRPr="00024EE1">
        <w:rPr>
          <w:sz w:val="24"/>
          <w:szCs w:val="24"/>
          <w:lang w:val="es-PE"/>
        </w:rPr>
        <w:t xml:space="preserve"> c) identifique qué otras líneas de investigación </w:t>
      </w:r>
      <w:r w:rsidR="00CA06B2" w:rsidRPr="00024EE1">
        <w:rPr>
          <w:sz w:val="24"/>
          <w:szCs w:val="24"/>
          <w:lang w:val="es-PE"/>
        </w:rPr>
        <w:t>son necesarias</w:t>
      </w:r>
      <w:r w:rsidRPr="00024EE1">
        <w:rPr>
          <w:sz w:val="24"/>
          <w:szCs w:val="24"/>
          <w:lang w:val="es-PE"/>
        </w:rPr>
        <w:t xml:space="preserve">. </w:t>
      </w:r>
      <w:r w:rsidR="00EC6EE1" w:rsidRPr="00024EE1">
        <w:rPr>
          <w:sz w:val="24"/>
          <w:szCs w:val="24"/>
          <w:lang w:val="es-PE"/>
        </w:rPr>
        <w:t xml:space="preserve">Adicionalmente, los </w:t>
      </w:r>
      <w:r w:rsidR="00681BC1" w:rsidRPr="00024EE1">
        <w:rPr>
          <w:sz w:val="24"/>
          <w:szCs w:val="24"/>
          <w:lang w:val="es-PE"/>
        </w:rPr>
        <w:t>postulantes</w:t>
      </w:r>
      <w:r w:rsidRPr="00024EE1">
        <w:rPr>
          <w:sz w:val="24"/>
          <w:szCs w:val="24"/>
          <w:lang w:val="es-PE"/>
        </w:rPr>
        <w:t xml:space="preserve"> seleccionados</w:t>
      </w:r>
      <w:r w:rsidR="00EC6EE1" w:rsidRPr="00024EE1">
        <w:rPr>
          <w:sz w:val="24"/>
          <w:szCs w:val="24"/>
          <w:lang w:val="es-PE"/>
        </w:rPr>
        <w:t xml:space="preserve"> deberán presentar</w:t>
      </w:r>
      <w:r w:rsidR="00681BC1" w:rsidRPr="00024EE1">
        <w:rPr>
          <w:sz w:val="24"/>
          <w:szCs w:val="24"/>
          <w:lang w:val="es-PE"/>
        </w:rPr>
        <w:t xml:space="preserve"> </w:t>
      </w:r>
      <w:r w:rsidR="00EC6EE1" w:rsidRPr="00024EE1">
        <w:rPr>
          <w:sz w:val="24"/>
          <w:szCs w:val="24"/>
          <w:lang w:val="es-PE"/>
        </w:rPr>
        <w:t xml:space="preserve">e) </w:t>
      </w:r>
      <w:r w:rsidR="00681BC1" w:rsidRPr="00024EE1">
        <w:rPr>
          <w:sz w:val="24"/>
          <w:szCs w:val="24"/>
          <w:lang w:val="es-PE"/>
        </w:rPr>
        <w:t>un informe detallado de los resultados de las actividades de investigación financiadas con la subvención recibida.</w:t>
      </w:r>
    </w:p>
    <w:p w14:paraId="5979C02E" w14:textId="0B7BAF44" w:rsidR="005064A7" w:rsidRPr="00024EE1" w:rsidRDefault="00EC6EE1" w:rsidP="005064A7">
      <w:pPr>
        <w:rPr>
          <w:sz w:val="24"/>
          <w:szCs w:val="24"/>
          <w:lang w:val="es-PE"/>
        </w:rPr>
      </w:pPr>
      <w:r w:rsidRPr="00024EE1">
        <w:rPr>
          <w:sz w:val="24"/>
          <w:szCs w:val="24"/>
          <w:lang w:val="es-PE"/>
        </w:rPr>
        <w:t>Los</w:t>
      </w:r>
      <w:r w:rsidR="005064A7" w:rsidRPr="00024EE1">
        <w:rPr>
          <w:sz w:val="24"/>
          <w:szCs w:val="24"/>
          <w:lang w:val="es-PE"/>
        </w:rPr>
        <w:t xml:space="preserve"> equipos de investigación a cargo de las propuestas seleccionadas dirigirán</w:t>
      </w:r>
      <w:r w:rsidRPr="00024EE1">
        <w:rPr>
          <w:sz w:val="24"/>
          <w:szCs w:val="24"/>
          <w:lang w:val="es-PE"/>
        </w:rPr>
        <w:t xml:space="preserve"> adicionalmente</w:t>
      </w:r>
      <w:r w:rsidR="005064A7" w:rsidRPr="00024EE1">
        <w:rPr>
          <w:sz w:val="24"/>
          <w:szCs w:val="24"/>
          <w:lang w:val="es-PE"/>
        </w:rPr>
        <w:t xml:space="preserve"> 2 talleres en línea en la plataforma virtual Conéctate A+. El primero, en abril de 2020, se centrará en un debate sobre la estrategia metodológica para la elaboración de los informes de síntesis. En el segundo taller virtual, en agosto de 2020, los equipos de investigación presentarán un primer borrador para su discusión con el resto de los miembros de la CLOC. Estos talleres virtuales podrán realizarse en inglés o en español.</w:t>
      </w:r>
    </w:p>
    <w:p w14:paraId="0DAC1738" w14:textId="638A0833" w:rsidR="00F078A2" w:rsidRPr="00024EE1" w:rsidRDefault="00F078A2" w:rsidP="00F078A2">
      <w:pPr>
        <w:rPr>
          <w:sz w:val="24"/>
          <w:szCs w:val="24"/>
          <w:lang w:val="es-PE"/>
        </w:rPr>
      </w:pPr>
      <w:r w:rsidRPr="00024EE1">
        <w:rPr>
          <w:sz w:val="24"/>
          <w:szCs w:val="24"/>
          <w:lang w:val="es-PE"/>
        </w:rPr>
        <w:t xml:space="preserve">Las propuestas seleccionadas recibirán una financiación de hasta 12.000 dólares </w:t>
      </w:r>
      <w:r w:rsidR="00681BC1" w:rsidRPr="00024EE1">
        <w:rPr>
          <w:sz w:val="24"/>
          <w:szCs w:val="24"/>
          <w:lang w:val="es-PE"/>
        </w:rPr>
        <w:t>americanos</w:t>
      </w:r>
      <w:r w:rsidRPr="00024EE1">
        <w:rPr>
          <w:sz w:val="24"/>
          <w:szCs w:val="24"/>
          <w:lang w:val="es-PE"/>
        </w:rPr>
        <w:t xml:space="preserve"> para cubrir los siguientes tipos de gastos: la cofinanciación de sueldos de investigadores</w:t>
      </w:r>
      <w:r w:rsidR="00681BC1" w:rsidRPr="00024EE1">
        <w:rPr>
          <w:sz w:val="24"/>
          <w:szCs w:val="24"/>
          <w:lang w:val="es-PE"/>
        </w:rPr>
        <w:t xml:space="preserve"> en la fase inicial de su carrera </w:t>
      </w:r>
      <w:r w:rsidRPr="00024EE1">
        <w:rPr>
          <w:sz w:val="24"/>
          <w:szCs w:val="24"/>
          <w:lang w:val="es-PE"/>
        </w:rPr>
        <w:t xml:space="preserve">y </w:t>
      </w:r>
      <w:r w:rsidR="00681BC1" w:rsidRPr="00024EE1">
        <w:rPr>
          <w:sz w:val="24"/>
          <w:szCs w:val="24"/>
          <w:lang w:val="es-PE"/>
        </w:rPr>
        <w:t xml:space="preserve">de </w:t>
      </w:r>
      <w:r w:rsidRPr="00024EE1">
        <w:rPr>
          <w:sz w:val="24"/>
          <w:szCs w:val="24"/>
          <w:lang w:val="es-PE"/>
        </w:rPr>
        <w:t xml:space="preserve">estudiantes </w:t>
      </w:r>
      <w:r w:rsidR="00681BC1" w:rsidRPr="00024EE1">
        <w:rPr>
          <w:sz w:val="24"/>
          <w:szCs w:val="24"/>
          <w:lang w:val="es-PE"/>
        </w:rPr>
        <w:t xml:space="preserve">que </w:t>
      </w:r>
      <w:r w:rsidRPr="00024EE1">
        <w:rPr>
          <w:sz w:val="24"/>
          <w:szCs w:val="24"/>
          <w:lang w:val="es-PE"/>
        </w:rPr>
        <w:t xml:space="preserve">participan en el proyecto, gastos de viaje y de trabajo de campo y </w:t>
      </w:r>
      <w:r w:rsidR="00681BC1" w:rsidRPr="00024EE1">
        <w:rPr>
          <w:sz w:val="24"/>
          <w:szCs w:val="24"/>
          <w:lang w:val="es-PE"/>
        </w:rPr>
        <w:t xml:space="preserve">para la </w:t>
      </w:r>
      <w:r w:rsidRPr="00024EE1">
        <w:rPr>
          <w:sz w:val="24"/>
          <w:szCs w:val="24"/>
          <w:lang w:val="es-PE"/>
        </w:rPr>
        <w:t>organización de talleres. Estos fondos tienen por objeto permitir a los investigadores realizar y publicar la investigación propuesta en una revista científica, como un informe de política, o</w:t>
      </w:r>
      <w:r w:rsidR="00681BC1" w:rsidRPr="00024EE1">
        <w:rPr>
          <w:sz w:val="24"/>
          <w:szCs w:val="24"/>
          <w:lang w:val="es-PE"/>
        </w:rPr>
        <w:t xml:space="preserve">, acordándolo previamente con </w:t>
      </w:r>
      <w:r w:rsidR="00681BC1" w:rsidRPr="00024EE1">
        <w:rPr>
          <w:i/>
          <w:iCs/>
          <w:sz w:val="24"/>
          <w:szCs w:val="24"/>
          <w:lang w:val="es-PE"/>
        </w:rPr>
        <w:t>Conéctate A+</w:t>
      </w:r>
      <w:r w:rsidR="00681BC1" w:rsidRPr="00024EE1">
        <w:rPr>
          <w:sz w:val="24"/>
          <w:szCs w:val="24"/>
          <w:lang w:val="es-PE"/>
        </w:rPr>
        <w:t xml:space="preserve">, </w:t>
      </w:r>
      <w:r w:rsidRPr="00024EE1">
        <w:rPr>
          <w:sz w:val="24"/>
          <w:szCs w:val="24"/>
          <w:lang w:val="es-PE"/>
        </w:rPr>
        <w:t xml:space="preserve">en otro formato que se dirija a públicos más amplios </w:t>
      </w:r>
      <w:r w:rsidR="00681BC1" w:rsidRPr="00024EE1">
        <w:rPr>
          <w:sz w:val="24"/>
          <w:szCs w:val="24"/>
          <w:lang w:val="es-PE"/>
        </w:rPr>
        <w:t xml:space="preserve">(tales </w:t>
      </w:r>
      <w:r w:rsidRPr="00024EE1">
        <w:rPr>
          <w:sz w:val="24"/>
          <w:szCs w:val="24"/>
          <w:lang w:val="es-PE"/>
        </w:rPr>
        <w:t>como el público en general, profesionales, funcionarios de organismos públicos, entre otros</w:t>
      </w:r>
      <w:r w:rsidR="00681BC1" w:rsidRPr="00024EE1">
        <w:rPr>
          <w:sz w:val="24"/>
          <w:szCs w:val="24"/>
          <w:lang w:val="es-PE"/>
        </w:rPr>
        <w:t>)</w:t>
      </w:r>
      <w:r w:rsidRPr="00024EE1">
        <w:rPr>
          <w:sz w:val="24"/>
          <w:szCs w:val="24"/>
          <w:lang w:val="es-PE"/>
        </w:rPr>
        <w:t xml:space="preserve">. </w:t>
      </w:r>
      <w:r w:rsidR="00EC6EE1" w:rsidRPr="00024EE1">
        <w:rPr>
          <w:sz w:val="24"/>
          <w:szCs w:val="24"/>
          <w:lang w:val="es-PE"/>
        </w:rPr>
        <w:t xml:space="preserve">El financiamiento </w:t>
      </w:r>
      <w:r w:rsidRPr="00024EE1">
        <w:rPr>
          <w:sz w:val="24"/>
          <w:szCs w:val="24"/>
          <w:lang w:val="es-PE"/>
        </w:rPr>
        <w:t xml:space="preserve">no </w:t>
      </w:r>
      <w:r w:rsidR="005064A7" w:rsidRPr="00024EE1">
        <w:rPr>
          <w:sz w:val="24"/>
          <w:szCs w:val="24"/>
          <w:lang w:val="es-PE"/>
        </w:rPr>
        <w:t>podrá</w:t>
      </w:r>
      <w:r w:rsidRPr="00024EE1">
        <w:rPr>
          <w:sz w:val="24"/>
          <w:szCs w:val="24"/>
          <w:lang w:val="es-PE"/>
        </w:rPr>
        <w:t xml:space="preserve"> utilizarse para sufragar gastos </w:t>
      </w:r>
      <w:r w:rsidR="005064A7" w:rsidRPr="00024EE1">
        <w:rPr>
          <w:sz w:val="24"/>
          <w:szCs w:val="24"/>
          <w:lang w:val="es-PE"/>
        </w:rPr>
        <w:t>administrativos</w:t>
      </w:r>
      <w:r w:rsidRPr="00024EE1">
        <w:rPr>
          <w:sz w:val="24"/>
          <w:szCs w:val="24"/>
          <w:lang w:val="es-PE"/>
        </w:rPr>
        <w:t xml:space="preserve"> de la</w:t>
      </w:r>
      <w:r w:rsidR="005064A7" w:rsidRPr="00024EE1">
        <w:rPr>
          <w:sz w:val="24"/>
          <w:szCs w:val="24"/>
          <w:lang w:val="es-PE"/>
        </w:rPr>
        <w:t>s instituciones</w:t>
      </w:r>
      <w:r w:rsidRPr="00024EE1">
        <w:rPr>
          <w:sz w:val="24"/>
          <w:szCs w:val="24"/>
          <w:lang w:val="es-PE"/>
        </w:rPr>
        <w:t xml:space="preserve"> organizadora</w:t>
      </w:r>
      <w:r w:rsidR="005064A7" w:rsidRPr="00024EE1">
        <w:rPr>
          <w:sz w:val="24"/>
          <w:szCs w:val="24"/>
          <w:lang w:val="es-PE"/>
        </w:rPr>
        <w:t>s</w:t>
      </w:r>
      <w:r w:rsidRPr="00024EE1">
        <w:rPr>
          <w:sz w:val="24"/>
          <w:szCs w:val="24"/>
          <w:lang w:val="es-PE"/>
        </w:rPr>
        <w:t>, la adquisición de vehículos, gastos</w:t>
      </w:r>
      <w:r w:rsidR="005064A7" w:rsidRPr="00024EE1">
        <w:rPr>
          <w:sz w:val="24"/>
          <w:szCs w:val="24"/>
          <w:lang w:val="es-PE"/>
        </w:rPr>
        <w:t xml:space="preserve"> de</w:t>
      </w:r>
      <w:r w:rsidRPr="00024EE1">
        <w:rPr>
          <w:sz w:val="24"/>
          <w:szCs w:val="24"/>
          <w:lang w:val="es-PE"/>
        </w:rPr>
        <w:t xml:space="preserve"> viaje</w:t>
      </w:r>
      <w:r w:rsidR="005064A7" w:rsidRPr="00024EE1">
        <w:rPr>
          <w:sz w:val="24"/>
          <w:szCs w:val="24"/>
          <w:lang w:val="es-PE"/>
        </w:rPr>
        <w:t xml:space="preserve"> o derechos de inscripción para asistir a una</w:t>
      </w:r>
      <w:r w:rsidRPr="00024EE1">
        <w:rPr>
          <w:sz w:val="24"/>
          <w:szCs w:val="24"/>
          <w:lang w:val="es-PE"/>
        </w:rPr>
        <w:t xml:space="preserve"> conferencia, ni para la compra y/o instalación de equipo o infraestructura.</w:t>
      </w:r>
    </w:p>
    <w:p w14:paraId="79F47AFA" w14:textId="318111F2" w:rsidR="005064A7" w:rsidRPr="00024EE1" w:rsidRDefault="005064A7" w:rsidP="00F078A2">
      <w:pPr>
        <w:rPr>
          <w:sz w:val="24"/>
          <w:szCs w:val="24"/>
          <w:lang w:val="es-PE"/>
        </w:rPr>
      </w:pPr>
      <w:r w:rsidRPr="00024EE1">
        <w:rPr>
          <w:sz w:val="24"/>
          <w:szCs w:val="24"/>
          <w:lang w:val="es-PE"/>
        </w:rPr>
        <w:t>Conéctate A+ aceptará propuestas, informes y otros entregables solicitados redactados en inglés y español.</w:t>
      </w:r>
    </w:p>
    <w:p w14:paraId="2115F748" w14:textId="77777777" w:rsidR="002C204A" w:rsidRPr="00024EE1" w:rsidRDefault="002C204A" w:rsidP="00F078A2">
      <w:pPr>
        <w:rPr>
          <w:sz w:val="24"/>
          <w:szCs w:val="24"/>
          <w:lang w:val="es-PE"/>
        </w:rPr>
      </w:pPr>
    </w:p>
    <w:p w14:paraId="5E77D21C" w14:textId="15F1AD30" w:rsidR="002C204A" w:rsidRPr="00024EE1" w:rsidRDefault="002C204A" w:rsidP="00096A33">
      <w:pPr>
        <w:pStyle w:val="Heading2"/>
        <w:ind w:left="360" w:hanging="360"/>
        <w:rPr>
          <w:lang w:val="es-PE"/>
        </w:rPr>
      </w:pPr>
      <w:r w:rsidRPr="00024EE1">
        <w:rPr>
          <w:lang w:val="es-PE"/>
        </w:rPr>
        <w:t>4.</w:t>
      </w:r>
      <w:r w:rsidRPr="00024EE1">
        <w:rPr>
          <w:lang w:val="es-PE"/>
        </w:rPr>
        <w:tab/>
        <w:t>Detalles de la solicitud y fecha</w:t>
      </w:r>
      <w:r w:rsidR="005064A7" w:rsidRPr="00024EE1">
        <w:rPr>
          <w:lang w:val="es-PE"/>
        </w:rPr>
        <w:t>s importantes</w:t>
      </w:r>
    </w:p>
    <w:p w14:paraId="35C4758F" w14:textId="77777777" w:rsidR="002C204A" w:rsidRPr="00024EE1" w:rsidRDefault="002C204A" w:rsidP="002C204A">
      <w:pPr>
        <w:rPr>
          <w:sz w:val="24"/>
          <w:szCs w:val="24"/>
          <w:lang w:val="es-PE"/>
        </w:rPr>
      </w:pPr>
    </w:p>
    <w:p w14:paraId="4CDEAC51" w14:textId="7F0471F9" w:rsidR="002C204A" w:rsidRPr="00024EE1" w:rsidRDefault="002C204A" w:rsidP="002C204A">
      <w:pPr>
        <w:rPr>
          <w:sz w:val="24"/>
          <w:szCs w:val="24"/>
          <w:lang w:val="es-PE"/>
        </w:rPr>
      </w:pPr>
      <w:r w:rsidRPr="00024EE1">
        <w:rPr>
          <w:sz w:val="24"/>
          <w:szCs w:val="24"/>
          <w:lang w:val="es-PE"/>
        </w:rPr>
        <w:t>Envíe una solicitud, utilizando el formato descargable, resumiendo lo siguiente</w:t>
      </w:r>
      <w:r w:rsidR="00EC6EE1" w:rsidRPr="00024EE1">
        <w:rPr>
          <w:sz w:val="24"/>
          <w:szCs w:val="24"/>
          <w:lang w:val="es-PE"/>
        </w:rPr>
        <w:t xml:space="preserve"> (1500 – 2000 palabras)</w:t>
      </w:r>
      <w:r w:rsidRPr="00024EE1">
        <w:rPr>
          <w:sz w:val="24"/>
          <w:szCs w:val="24"/>
          <w:lang w:val="es-PE"/>
        </w:rPr>
        <w:t>:</w:t>
      </w:r>
    </w:p>
    <w:p w14:paraId="15857034" w14:textId="77777777" w:rsidR="002C204A" w:rsidRPr="00024EE1" w:rsidRDefault="002C204A" w:rsidP="002C204A">
      <w:pPr>
        <w:rPr>
          <w:sz w:val="24"/>
          <w:szCs w:val="24"/>
          <w:lang w:val="es-PE"/>
        </w:rPr>
      </w:pPr>
    </w:p>
    <w:p w14:paraId="3B2E2706" w14:textId="36DC93C4" w:rsidR="002C204A" w:rsidRPr="00024EE1" w:rsidRDefault="009D6EC6" w:rsidP="009D6EC6">
      <w:pPr>
        <w:pStyle w:val="ListParagraph"/>
        <w:numPr>
          <w:ilvl w:val="0"/>
          <w:numId w:val="5"/>
        </w:numPr>
        <w:rPr>
          <w:sz w:val="24"/>
          <w:szCs w:val="24"/>
          <w:lang w:val="es-PE"/>
        </w:rPr>
      </w:pPr>
      <w:r w:rsidRPr="00024EE1">
        <w:rPr>
          <w:sz w:val="24"/>
          <w:szCs w:val="24"/>
          <w:lang w:val="es-PE"/>
        </w:rPr>
        <w:lastRenderedPageBreak/>
        <w:t>E</w:t>
      </w:r>
      <w:r w:rsidR="002C204A" w:rsidRPr="00024EE1">
        <w:rPr>
          <w:sz w:val="24"/>
          <w:szCs w:val="24"/>
          <w:lang w:val="es-PE"/>
        </w:rPr>
        <w:t>l/</w:t>
      </w:r>
      <w:proofErr w:type="gramStart"/>
      <w:r w:rsidR="002C204A" w:rsidRPr="00024EE1">
        <w:rPr>
          <w:sz w:val="24"/>
          <w:szCs w:val="24"/>
          <w:lang w:val="es-PE"/>
        </w:rPr>
        <w:t>los principal</w:t>
      </w:r>
      <w:proofErr w:type="gramEnd"/>
      <w:r w:rsidR="002C204A" w:rsidRPr="00024EE1">
        <w:rPr>
          <w:sz w:val="24"/>
          <w:szCs w:val="24"/>
          <w:lang w:val="es-PE"/>
        </w:rPr>
        <w:t>(es) problema(s) que se debe(n) abordar para avanzar la Agenda 2030 en la región Andes+</w:t>
      </w:r>
      <w:r w:rsidRPr="00024EE1">
        <w:rPr>
          <w:sz w:val="24"/>
          <w:szCs w:val="24"/>
          <w:lang w:val="es-PE"/>
        </w:rPr>
        <w:t xml:space="preserve"> tomando en cuenta </w:t>
      </w:r>
      <w:r w:rsidR="002C204A" w:rsidRPr="00024EE1">
        <w:rPr>
          <w:sz w:val="24"/>
          <w:szCs w:val="24"/>
          <w:lang w:val="es-PE"/>
        </w:rPr>
        <w:t>los vínculos entre el cambio climático, los ecosistemas y la salud humana</w:t>
      </w:r>
    </w:p>
    <w:p w14:paraId="749BEA7E" w14:textId="02B87C26" w:rsidR="002C204A" w:rsidRPr="00024EE1" w:rsidRDefault="002C204A" w:rsidP="009D6EC6">
      <w:pPr>
        <w:pStyle w:val="ListParagraph"/>
        <w:numPr>
          <w:ilvl w:val="0"/>
          <w:numId w:val="5"/>
        </w:numPr>
        <w:rPr>
          <w:sz w:val="24"/>
          <w:szCs w:val="24"/>
          <w:lang w:val="es-PE"/>
        </w:rPr>
      </w:pPr>
      <w:r w:rsidRPr="00024EE1">
        <w:rPr>
          <w:sz w:val="24"/>
          <w:szCs w:val="24"/>
          <w:lang w:val="es-PE"/>
        </w:rPr>
        <w:t xml:space="preserve">Una visión general de las </w:t>
      </w:r>
      <w:r w:rsidR="00DF16F3" w:rsidRPr="00024EE1">
        <w:rPr>
          <w:sz w:val="24"/>
          <w:szCs w:val="24"/>
          <w:lang w:val="es-PE"/>
        </w:rPr>
        <w:t>preguntas</w:t>
      </w:r>
      <w:r w:rsidRPr="00024EE1">
        <w:rPr>
          <w:sz w:val="24"/>
          <w:szCs w:val="24"/>
          <w:lang w:val="es-PE"/>
        </w:rPr>
        <w:t xml:space="preserve"> de investigación que se abordarán</w:t>
      </w:r>
      <w:r w:rsidR="00DF16F3" w:rsidRPr="00024EE1">
        <w:rPr>
          <w:sz w:val="24"/>
          <w:szCs w:val="24"/>
          <w:lang w:val="es-PE"/>
        </w:rPr>
        <w:t xml:space="preserve"> en el reporte de síntesis.</w:t>
      </w:r>
    </w:p>
    <w:p w14:paraId="1C7FD165" w14:textId="4FFDA527" w:rsidR="002C204A" w:rsidRPr="00024EE1" w:rsidRDefault="002C204A" w:rsidP="009D6EC6">
      <w:pPr>
        <w:pStyle w:val="ListParagraph"/>
        <w:numPr>
          <w:ilvl w:val="0"/>
          <w:numId w:val="5"/>
        </w:numPr>
        <w:rPr>
          <w:sz w:val="24"/>
          <w:szCs w:val="24"/>
          <w:lang w:val="es-PE"/>
        </w:rPr>
      </w:pPr>
      <w:r w:rsidRPr="00024EE1">
        <w:rPr>
          <w:sz w:val="24"/>
          <w:szCs w:val="24"/>
          <w:lang w:val="es-PE"/>
        </w:rPr>
        <w:t xml:space="preserve">Enfoque </w:t>
      </w:r>
      <w:r w:rsidR="00DF16F3" w:rsidRPr="00024EE1">
        <w:rPr>
          <w:sz w:val="24"/>
          <w:szCs w:val="24"/>
          <w:lang w:val="es-PE"/>
        </w:rPr>
        <w:t>metodológico</w:t>
      </w:r>
      <w:r w:rsidRPr="00024EE1">
        <w:rPr>
          <w:sz w:val="24"/>
          <w:szCs w:val="24"/>
          <w:lang w:val="es-PE"/>
        </w:rPr>
        <w:t xml:space="preserve"> o métodos propuestos para </w:t>
      </w:r>
      <w:r w:rsidR="00DF16F3" w:rsidRPr="00024EE1">
        <w:rPr>
          <w:sz w:val="24"/>
          <w:szCs w:val="24"/>
          <w:lang w:val="es-PE"/>
        </w:rPr>
        <w:t>la elaboración del</w:t>
      </w:r>
      <w:r w:rsidRPr="00024EE1">
        <w:rPr>
          <w:sz w:val="24"/>
          <w:szCs w:val="24"/>
          <w:lang w:val="es-PE"/>
        </w:rPr>
        <w:t xml:space="preserve"> informe de síntesis</w:t>
      </w:r>
      <w:r w:rsidR="00DF16F3" w:rsidRPr="00024EE1">
        <w:rPr>
          <w:sz w:val="24"/>
          <w:szCs w:val="24"/>
          <w:lang w:val="es-PE"/>
        </w:rPr>
        <w:t>.</w:t>
      </w:r>
    </w:p>
    <w:p w14:paraId="327F2B73" w14:textId="77777777" w:rsidR="00EC6EE1" w:rsidRPr="00024EE1" w:rsidRDefault="002C204A" w:rsidP="002C204A">
      <w:pPr>
        <w:pStyle w:val="ListParagraph"/>
        <w:numPr>
          <w:ilvl w:val="0"/>
          <w:numId w:val="5"/>
        </w:numPr>
        <w:rPr>
          <w:sz w:val="24"/>
          <w:szCs w:val="24"/>
          <w:lang w:val="es-PE"/>
        </w:rPr>
      </w:pPr>
      <w:r w:rsidRPr="00024EE1">
        <w:rPr>
          <w:sz w:val="24"/>
          <w:szCs w:val="24"/>
          <w:lang w:val="es-PE"/>
        </w:rPr>
        <w:t>Un plan de trabajo y un presupuesto de ocho meses que especifi</w:t>
      </w:r>
      <w:r w:rsidR="00DF16F3" w:rsidRPr="00024EE1">
        <w:rPr>
          <w:sz w:val="24"/>
          <w:szCs w:val="24"/>
          <w:lang w:val="es-PE"/>
        </w:rPr>
        <w:t>quen</w:t>
      </w:r>
      <w:r w:rsidRPr="00024EE1">
        <w:rPr>
          <w:sz w:val="24"/>
          <w:szCs w:val="24"/>
          <w:lang w:val="es-PE"/>
        </w:rPr>
        <w:t xml:space="preserve"> las iniciativas y actividades de investigación propuestas. En el plan de trabajo se debe explicar en detalle la forma en que las actividades propuestas contribuirán a mantener una colaboración activa y sinérgica entre las instituciones y los miembros del equipo. El presupuesto debe detallar la cantidad solicitada para Conéctate A+ y otras contribuciones institucionales complementarias.</w:t>
      </w:r>
    </w:p>
    <w:p w14:paraId="2A2EB73D" w14:textId="082FF2B8" w:rsidR="002C204A" w:rsidRPr="00024EE1" w:rsidRDefault="00EC6EE1" w:rsidP="002C204A">
      <w:pPr>
        <w:pStyle w:val="ListParagraph"/>
        <w:numPr>
          <w:ilvl w:val="0"/>
          <w:numId w:val="5"/>
        </w:numPr>
        <w:rPr>
          <w:sz w:val="24"/>
          <w:szCs w:val="24"/>
          <w:lang w:val="es-PE"/>
        </w:rPr>
      </w:pPr>
      <w:r w:rsidRPr="00024EE1">
        <w:rPr>
          <w:sz w:val="24"/>
          <w:szCs w:val="24"/>
          <w:lang w:val="es-PE"/>
        </w:rPr>
        <w:t>U</w:t>
      </w:r>
      <w:r w:rsidR="002C204A" w:rsidRPr="00024EE1">
        <w:rPr>
          <w:sz w:val="24"/>
          <w:szCs w:val="24"/>
          <w:lang w:val="es-PE"/>
        </w:rPr>
        <w:t>n CV de 2 páginas para cada miembro del equipo, adjunto como documento Word o PDF, según el formato descargable.</w:t>
      </w:r>
    </w:p>
    <w:p w14:paraId="48F69A32" w14:textId="7BAA7B59" w:rsidR="002C204A" w:rsidRPr="00024EE1" w:rsidRDefault="002C204A" w:rsidP="002C204A">
      <w:pPr>
        <w:rPr>
          <w:sz w:val="24"/>
          <w:szCs w:val="24"/>
          <w:lang w:val="es-PE"/>
        </w:rPr>
      </w:pPr>
      <w:r w:rsidRPr="00024EE1">
        <w:rPr>
          <w:sz w:val="24"/>
          <w:szCs w:val="24"/>
          <w:lang w:val="es-PE"/>
        </w:rPr>
        <w:t xml:space="preserve">Envíe su propuesta por correo electrónico a gustavo.valdivia@condesan.org con el nombre del </w:t>
      </w:r>
      <w:r w:rsidR="00EC6EE1" w:rsidRPr="00024EE1">
        <w:rPr>
          <w:sz w:val="24"/>
          <w:szCs w:val="24"/>
          <w:lang w:val="es-PE"/>
        </w:rPr>
        <w:t>investigador</w:t>
      </w:r>
      <w:r w:rsidRPr="00024EE1">
        <w:rPr>
          <w:sz w:val="24"/>
          <w:szCs w:val="24"/>
          <w:lang w:val="es-PE"/>
        </w:rPr>
        <w:t xml:space="preserve"> principal y el título de la propuesta en el asunto del correo electrónico. </w:t>
      </w:r>
      <w:r w:rsidR="00DF16F3" w:rsidRPr="00024EE1">
        <w:rPr>
          <w:sz w:val="24"/>
          <w:szCs w:val="24"/>
          <w:lang w:val="es-PE"/>
        </w:rPr>
        <w:t>La f</w:t>
      </w:r>
      <w:r w:rsidRPr="00024EE1">
        <w:rPr>
          <w:sz w:val="24"/>
          <w:szCs w:val="24"/>
          <w:lang w:val="es-PE"/>
        </w:rPr>
        <w:t>echa límite de presentación</w:t>
      </w:r>
      <w:r w:rsidR="00DF16F3" w:rsidRPr="00024EE1">
        <w:rPr>
          <w:sz w:val="24"/>
          <w:szCs w:val="24"/>
          <w:lang w:val="es-PE"/>
        </w:rPr>
        <w:t xml:space="preserve"> es el </w:t>
      </w:r>
      <w:r w:rsidR="00BA4841" w:rsidRPr="00024EE1">
        <w:rPr>
          <w:sz w:val="24"/>
          <w:szCs w:val="24"/>
          <w:lang w:val="es-PE"/>
        </w:rPr>
        <w:t>viernes</w:t>
      </w:r>
      <w:r w:rsidR="00DF16F3" w:rsidRPr="00024EE1">
        <w:rPr>
          <w:sz w:val="24"/>
          <w:szCs w:val="24"/>
          <w:lang w:val="es-PE"/>
        </w:rPr>
        <w:t xml:space="preserve">, </w:t>
      </w:r>
      <w:r w:rsidR="00BA4841" w:rsidRPr="00024EE1">
        <w:rPr>
          <w:sz w:val="24"/>
          <w:szCs w:val="24"/>
          <w:lang w:val="es-PE"/>
        </w:rPr>
        <w:t>27</w:t>
      </w:r>
      <w:r w:rsidRPr="00024EE1">
        <w:rPr>
          <w:sz w:val="24"/>
          <w:szCs w:val="24"/>
          <w:lang w:val="es-PE"/>
        </w:rPr>
        <w:t xml:space="preserve"> de marzo de 2020</w:t>
      </w:r>
      <w:r w:rsidR="00DF16F3" w:rsidRPr="00024EE1">
        <w:rPr>
          <w:sz w:val="24"/>
          <w:szCs w:val="24"/>
          <w:lang w:val="es-PE"/>
        </w:rPr>
        <w:t xml:space="preserve"> a las 17:00 (-5 GMT)</w:t>
      </w:r>
      <w:r w:rsidRPr="00024EE1">
        <w:rPr>
          <w:sz w:val="24"/>
          <w:szCs w:val="24"/>
          <w:lang w:val="es-PE"/>
        </w:rPr>
        <w:t>.</w:t>
      </w:r>
    </w:p>
    <w:p w14:paraId="3502E359" w14:textId="77777777" w:rsidR="002C204A" w:rsidRPr="00024EE1" w:rsidRDefault="002C204A" w:rsidP="002C204A">
      <w:pPr>
        <w:rPr>
          <w:sz w:val="24"/>
          <w:szCs w:val="24"/>
          <w:lang w:val="es-PE"/>
        </w:rPr>
      </w:pPr>
    </w:p>
    <w:p w14:paraId="30ED8088" w14:textId="59D44B69" w:rsidR="002C204A" w:rsidRPr="00A35607" w:rsidRDefault="002C204A" w:rsidP="00DF16F3">
      <w:pPr>
        <w:pStyle w:val="Heading2"/>
        <w:ind w:left="360" w:hanging="360"/>
        <w:rPr>
          <w:lang w:val="es-PE"/>
        </w:rPr>
      </w:pPr>
      <w:r w:rsidRPr="00A35607">
        <w:rPr>
          <w:lang w:val="es-PE"/>
        </w:rPr>
        <w:t>5.</w:t>
      </w:r>
      <w:r w:rsidRPr="00A35607">
        <w:rPr>
          <w:lang w:val="es-PE"/>
        </w:rPr>
        <w:tab/>
      </w:r>
      <w:r w:rsidR="00DF16F3" w:rsidRPr="00A35607">
        <w:rPr>
          <w:lang w:val="es-PE"/>
        </w:rPr>
        <w:t>Fechas importantes</w:t>
      </w:r>
    </w:p>
    <w:p w14:paraId="2268ABE3" w14:textId="77777777" w:rsidR="002C204A" w:rsidRPr="00024EE1" w:rsidRDefault="002C204A" w:rsidP="002C204A">
      <w:pPr>
        <w:rPr>
          <w:sz w:val="24"/>
          <w:szCs w:val="24"/>
          <w:lang w:val="es-PE"/>
        </w:rPr>
      </w:pPr>
    </w:p>
    <w:p w14:paraId="6A055706" w14:textId="42045D16" w:rsidR="00A35607" w:rsidRPr="00A35607" w:rsidRDefault="00A35607" w:rsidP="00A35607">
      <w:pPr>
        <w:pStyle w:val="ListParagraph"/>
        <w:numPr>
          <w:ilvl w:val="0"/>
          <w:numId w:val="8"/>
        </w:numPr>
        <w:rPr>
          <w:rFonts w:cstheme="minorHAnsi"/>
          <w:b/>
          <w:bCs/>
          <w:color w:val="FF0000"/>
          <w:sz w:val="24"/>
          <w:szCs w:val="24"/>
          <w:lang w:val="es-PE"/>
        </w:rPr>
      </w:pPr>
      <w:r w:rsidRPr="00A35607">
        <w:rPr>
          <w:rFonts w:cstheme="minorHAnsi"/>
          <w:sz w:val="24"/>
          <w:szCs w:val="24"/>
          <w:lang w:val="es-PE"/>
        </w:rPr>
        <w:t xml:space="preserve">Último día para la presentación de propuestas: </w:t>
      </w:r>
      <w:r w:rsidRPr="00A35607">
        <w:rPr>
          <w:rFonts w:cstheme="minorHAnsi"/>
          <w:b/>
          <w:bCs/>
          <w:color w:val="FF0000"/>
          <w:sz w:val="24"/>
          <w:szCs w:val="24"/>
          <w:lang w:val="es-PE"/>
        </w:rPr>
        <w:t>17:00 EST (-5 GMT), 3 de abril de 2020 (Nueva fecha ampliada)</w:t>
      </w:r>
    </w:p>
    <w:p w14:paraId="69E87099" w14:textId="1F7E8714" w:rsidR="00A35607" w:rsidRPr="00A35607" w:rsidRDefault="00A35607" w:rsidP="00A35607">
      <w:pPr>
        <w:pStyle w:val="ListParagraph"/>
        <w:numPr>
          <w:ilvl w:val="0"/>
          <w:numId w:val="8"/>
        </w:numPr>
        <w:rPr>
          <w:rFonts w:cstheme="minorHAnsi"/>
          <w:b/>
          <w:bCs/>
          <w:sz w:val="24"/>
          <w:szCs w:val="24"/>
          <w:lang w:val="es-PE"/>
        </w:rPr>
      </w:pPr>
      <w:r w:rsidRPr="00A35607">
        <w:rPr>
          <w:rFonts w:cstheme="minorHAnsi"/>
          <w:sz w:val="24"/>
          <w:szCs w:val="24"/>
          <w:lang w:val="es-PE"/>
        </w:rPr>
        <w:t xml:space="preserve">Revisión de propuestas: </w:t>
      </w:r>
      <w:r w:rsidRPr="00A35607">
        <w:rPr>
          <w:rFonts w:cstheme="minorHAnsi"/>
          <w:b/>
          <w:bCs/>
          <w:sz w:val="24"/>
          <w:szCs w:val="24"/>
          <w:lang w:val="es-PE"/>
        </w:rPr>
        <w:t>4 – 16 de abril de 2020</w:t>
      </w:r>
    </w:p>
    <w:p w14:paraId="15347B3F" w14:textId="628CB47E" w:rsidR="00A35607" w:rsidRPr="00A35607" w:rsidRDefault="00A35607" w:rsidP="00A35607">
      <w:pPr>
        <w:pStyle w:val="ListParagraph"/>
        <w:numPr>
          <w:ilvl w:val="0"/>
          <w:numId w:val="8"/>
        </w:numPr>
        <w:rPr>
          <w:rFonts w:cstheme="minorHAnsi"/>
          <w:sz w:val="24"/>
          <w:szCs w:val="24"/>
          <w:lang w:val="es-PE"/>
        </w:rPr>
      </w:pPr>
      <w:r w:rsidRPr="00A35607">
        <w:rPr>
          <w:rFonts w:cstheme="minorHAnsi"/>
          <w:sz w:val="24"/>
          <w:szCs w:val="24"/>
          <w:lang w:val="es-PE"/>
        </w:rPr>
        <w:t xml:space="preserve">Notificación a los autores de las propuestas seleccionadas: </w:t>
      </w:r>
      <w:r w:rsidRPr="00A35607">
        <w:rPr>
          <w:rFonts w:cstheme="minorHAnsi"/>
          <w:b/>
          <w:bCs/>
          <w:sz w:val="24"/>
          <w:szCs w:val="24"/>
          <w:lang w:val="es-PE"/>
        </w:rPr>
        <w:t>17 de abril de 2020</w:t>
      </w:r>
    </w:p>
    <w:p w14:paraId="1968D550" w14:textId="17EB1654" w:rsidR="00A35607" w:rsidRPr="00A35607" w:rsidRDefault="00A35607" w:rsidP="00A35607">
      <w:pPr>
        <w:pStyle w:val="ListParagraph"/>
        <w:numPr>
          <w:ilvl w:val="0"/>
          <w:numId w:val="8"/>
        </w:numPr>
        <w:rPr>
          <w:rFonts w:cstheme="minorHAnsi"/>
          <w:sz w:val="24"/>
          <w:szCs w:val="24"/>
          <w:lang w:val="es-PE"/>
        </w:rPr>
      </w:pPr>
      <w:r w:rsidRPr="00A35607">
        <w:rPr>
          <w:rFonts w:cstheme="minorHAnsi"/>
          <w:sz w:val="24"/>
          <w:szCs w:val="24"/>
          <w:lang w:val="es-PE"/>
        </w:rPr>
        <w:t xml:space="preserve">Entrega del primer borrador del reporte de síntesis: </w:t>
      </w:r>
      <w:r w:rsidRPr="00A35607">
        <w:rPr>
          <w:rFonts w:cstheme="minorHAnsi"/>
          <w:b/>
          <w:bCs/>
          <w:sz w:val="24"/>
          <w:szCs w:val="24"/>
          <w:lang w:val="es-PE"/>
        </w:rPr>
        <w:t>16 de octubre de 2020</w:t>
      </w:r>
    </w:p>
    <w:p w14:paraId="1C4A94A9" w14:textId="313CF5AD" w:rsidR="002C204A" w:rsidRPr="00A35607" w:rsidRDefault="00A35607" w:rsidP="00A35607">
      <w:pPr>
        <w:pStyle w:val="ListParagraph"/>
        <w:numPr>
          <w:ilvl w:val="0"/>
          <w:numId w:val="8"/>
        </w:numPr>
        <w:rPr>
          <w:sz w:val="24"/>
          <w:szCs w:val="24"/>
          <w:lang w:val="es-PE"/>
        </w:rPr>
      </w:pPr>
      <w:r w:rsidRPr="00A35607">
        <w:rPr>
          <w:rFonts w:cstheme="minorHAnsi"/>
          <w:sz w:val="24"/>
          <w:szCs w:val="24"/>
          <w:lang w:val="es-PE"/>
        </w:rPr>
        <w:t xml:space="preserve">Entrega del borrador final del reporte de síntesis:  </w:t>
      </w:r>
      <w:bookmarkStart w:id="1" w:name="_GoBack"/>
      <w:r w:rsidRPr="00A35607">
        <w:rPr>
          <w:rFonts w:cstheme="minorHAnsi"/>
          <w:b/>
          <w:bCs/>
          <w:sz w:val="24"/>
          <w:szCs w:val="24"/>
          <w:lang w:val="es-PE"/>
        </w:rPr>
        <w:t>15 de enero de 2020</w:t>
      </w:r>
      <w:bookmarkEnd w:id="1"/>
    </w:p>
    <w:p w14:paraId="7435D5F5" w14:textId="77777777" w:rsidR="002C204A" w:rsidRPr="00024EE1" w:rsidRDefault="002C204A" w:rsidP="00660508">
      <w:pPr>
        <w:pStyle w:val="Heading2"/>
        <w:ind w:left="360" w:hanging="360"/>
        <w:rPr>
          <w:lang w:val="es-PE"/>
        </w:rPr>
      </w:pPr>
      <w:r w:rsidRPr="00024EE1">
        <w:rPr>
          <w:lang w:val="es-PE"/>
        </w:rPr>
        <w:t>6.</w:t>
      </w:r>
      <w:r w:rsidRPr="00024EE1">
        <w:rPr>
          <w:lang w:val="es-PE"/>
        </w:rPr>
        <w:tab/>
        <w:t>Consultas</w:t>
      </w:r>
    </w:p>
    <w:p w14:paraId="5153CD63" w14:textId="77777777" w:rsidR="00660508" w:rsidRPr="00024EE1" w:rsidRDefault="00660508" w:rsidP="002C204A">
      <w:pPr>
        <w:spacing w:after="0"/>
        <w:rPr>
          <w:rFonts w:ascii="Arial" w:hAnsi="Arial" w:cs="Arial"/>
          <w:lang w:val="es-PE"/>
        </w:rPr>
      </w:pPr>
    </w:p>
    <w:p w14:paraId="4D7F5E7D" w14:textId="51374B62" w:rsidR="002C204A" w:rsidRPr="00024EE1" w:rsidRDefault="002C204A" w:rsidP="002C204A">
      <w:pPr>
        <w:spacing w:after="0"/>
        <w:rPr>
          <w:rFonts w:ascii="Arial" w:hAnsi="Arial" w:cs="Arial"/>
          <w:lang w:val="es-PE"/>
        </w:rPr>
      </w:pPr>
      <w:r w:rsidRPr="00024EE1">
        <w:rPr>
          <w:rFonts w:ascii="Arial" w:hAnsi="Arial" w:cs="Arial"/>
          <w:lang w:val="es-PE"/>
        </w:rPr>
        <w:t>Gustavo Valdivia</w:t>
      </w:r>
    </w:p>
    <w:p w14:paraId="2A58B568" w14:textId="77777777" w:rsidR="002C204A" w:rsidRPr="00024EE1" w:rsidRDefault="002C204A" w:rsidP="002C204A">
      <w:pPr>
        <w:spacing w:after="0"/>
        <w:rPr>
          <w:rFonts w:ascii="Arial" w:hAnsi="Arial" w:cs="Arial"/>
          <w:lang w:val="es-PE"/>
        </w:rPr>
      </w:pPr>
      <w:r w:rsidRPr="00024EE1">
        <w:rPr>
          <w:rFonts w:ascii="Arial" w:hAnsi="Arial" w:cs="Arial"/>
          <w:lang w:val="es-PE"/>
        </w:rPr>
        <w:t xml:space="preserve">CONDESAN - </w:t>
      </w:r>
      <w:proofErr w:type="spellStart"/>
      <w:r w:rsidRPr="00024EE1">
        <w:rPr>
          <w:rFonts w:ascii="Arial" w:hAnsi="Arial" w:cs="Arial"/>
          <w:lang w:val="es-PE"/>
        </w:rPr>
        <w:t>Peru</w:t>
      </w:r>
      <w:proofErr w:type="spellEnd"/>
    </w:p>
    <w:p w14:paraId="28342203" w14:textId="77777777" w:rsidR="002C204A" w:rsidRPr="00024EE1" w:rsidRDefault="002C204A" w:rsidP="002C204A">
      <w:pPr>
        <w:spacing w:after="0"/>
        <w:rPr>
          <w:rFonts w:ascii="Arial" w:hAnsi="Arial" w:cs="Arial"/>
          <w:lang w:val="es-PE"/>
        </w:rPr>
      </w:pPr>
    </w:p>
    <w:p w14:paraId="73098EA6" w14:textId="77777777" w:rsidR="002C204A" w:rsidRPr="00024EE1" w:rsidRDefault="002C204A" w:rsidP="002C204A">
      <w:pPr>
        <w:spacing w:after="0"/>
        <w:rPr>
          <w:rFonts w:ascii="Arial" w:hAnsi="Arial" w:cs="Arial"/>
          <w:lang w:val="es-PE"/>
        </w:rPr>
      </w:pPr>
      <w:r w:rsidRPr="00024EE1">
        <w:rPr>
          <w:rFonts w:ascii="Arial" w:hAnsi="Arial" w:cs="Arial"/>
          <w:lang w:val="es-PE"/>
        </w:rPr>
        <w:t>gustavo.valdivia@condesan.org</w:t>
      </w:r>
    </w:p>
    <w:p w14:paraId="691A4F50" w14:textId="2A913C30" w:rsidR="002C204A" w:rsidRPr="00024EE1" w:rsidRDefault="0044052F" w:rsidP="002C204A">
      <w:pPr>
        <w:rPr>
          <w:rFonts w:cstheme="minorHAnsi"/>
          <w:color w:val="333333"/>
          <w:sz w:val="24"/>
          <w:szCs w:val="24"/>
        </w:rPr>
      </w:pPr>
      <w:r w:rsidRPr="00024EE1">
        <w:rPr>
          <w:rFonts w:cstheme="minorHAnsi"/>
          <w:color w:val="333333"/>
          <w:sz w:val="24"/>
          <w:szCs w:val="24"/>
        </w:rPr>
        <w:t>+51 1 6189400</w:t>
      </w:r>
    </w:p>
    <w:p w14:paraId="505E0B8B" w14:textId="3C90CA52" w:rsidR="002C204A" w:rsidRPr="00024EE1" w:rsidRDefault="00660508" w:rsidP="00660508">
      <w:pPr>
        <w:pStyle w:val="Heading2"/>
        <w:ind w:left="360" w:hanging="360"/>
      </w:pPr>
      <w:r w:rsidRPr="00024EE1">
        <w:rPr>
          <w:b w:val="0"/>
        </w:rPr>
        <w:t>7.</w:t>
      </w:r>
      <w:r w:rsidRPr="00024EE1">
        <w:t xml:space="preserve"> </w:t>
      </w:r>
      <w:proofErr w:type="spellStart"/>
      <w:r w:rsidRPr="00024EE1">
        <w:t>Referencias</w:t>
      </w:r>
      <w:proofErr w:type="spellEnd"/>
      <w:r w:rsidRPr="00024EE1">
        <w:t xml:space="preserve"> </w:t>
      </w:r>
      <w:proofErr w:type="spellStart"/>
      <w:r w:rsidRPr="00024EE1">
        <w:t>citadas</w:t>
      </w:r>
      <w:proofErr w:type="spellEnd"/>
    </w:p>
    <w:p w14:paraId="19AE7A2B" w14:textId="559176F2" w:rsidR="00660508" w:rsidRPr="00024EE1" w:rsidRDefault="00660508" w:rsidP="00660508"/>
    <w:p w14:paraId="6612B0B8" w14:textId="77777777" w:rsidR="00660508" w:rsidRPr="00024EE1" w:rsidRDefault="00660508" w:rsidP="00660508">
      <w:pPr>
        <w:pStyle w:val="EndNoteBibliography"/>
        <w:spacing w:after="0"/>
        <w:ind w:left="720" w:hanging="720"/>
      </w:pPr>
      <w:r w:rsidRPr="00024EE1">
        <w:lastRenderedPageBreak/>
        <w:fldChar w:fldCharType="begin"/>
      </w:r>
      <w:r w:rsidRPr="00024EE1">
        <w:instrText xml:space="preserve"> ADDIN EN.REFLIST </w:instrText>
      </w:r>
      <w:r w:rsidRPr="00024EE1">
        <w:fldChar w:fldCharType="separate"/>
      </w:r>
      <w:r w:rsidRPr="00024EE1">
        <w:t xml:space="preserve">Amos R and Lydgate E. (2019) Trade, transboundary impacts and the implementation of SDG 12. </w:t>
      </w:r>
      <w:r w:rsidRPr="00024EE1">
        <w:rPr>
          <w:i/>
        </w:rPr>
        <w:t>Sustainability Science</w:t>
      </w:r>
      <w:r w:rsidRPr="00024EE1">
        <w:t>.</w:t>
      </w:r>
    </w:p>
    <w:p w14:paraId="761276AE" w14:textId="77777777" w:rsidR="00660508" w:rsidRPr="00024EE1" w:rsidRDefault="00660508" w:rsidP="00660508">
      <w:pPr>
        <w:pStyle w:val="EndNoteBibliography"/>
        <w:spacing w:after="0"/>
        <w:ind w:left="720" w:hanging="720"/>
      </w:pPr>
      <w:r w:rsidRPr="00024EE1">
        <w:t xml:space="preserve">Bai X, van der Leeuw S, O’Brien K, et al. (2016) Plausible and desirable futures in the Anthropocene: A new research agenda. </w:t>
      </w:r>
      <w:r w:rsidRPr="00024EE1">
        <w:rPr>
          <w:i/>
        </w:rPr>
        <w:t>Global Environmental Change</w:t>
      </w:r>
      <w:r w:rsidRPr="00024EE1">
        <w:t xml:space="preserve"> 39: 351-362.</w:t>
      </w:r>
    </w:p>
    <w:p w14:paraId="3D5FEA5F" w14:textId="77777777" w:rsidR="00660508" w:rsidRPr="00024EE1" w:rsidRDefault="00660508" w:rsidP="00660508">
      <w:pPr>
        <w:pStyle w:val="EndNoteBibliography"/>
        <w:spacing w:after="0"/>
        <w:ind w:left="720" w:hanging="720"/>
      </w:pPr>
      <w:r w:rsidRPr="00024EE1">
        <w:t xml:space="preserve">Breuer A, Janetschek H and Malerba D. (2019) Translating Sustainable Development Goal (SDG) Interdependencies into Policy Advice. </w:t>
      </w:r>
      <w:r w:rsidRPr="00024EE1">
        <w:rPr>
          <w:i/>
        </w:rPr>
        <w:t>Sustainability</w:t>
      </w:r>
      <w:r w:rsidRPr="00024EE1">
        <w:t xml:space="preserve"> 11: 2092.</w:t>
      </w:r>
    </w:p>
    <w:p w14:paraId="23AF0D6A" w14:textId="77777777" w:rsidR="00660508" w:rsidRPr="00024EE1" w:rsidRDefault="00660508" w:rsidP="00660508">
      <w:pPr>
        <w:pStyle w:val="EndNoteBibliography"/>
        <w:spacing w:after="0"/>
        <w:ind w:left="720" w:hanging="720"/>
      </w:pPr>
      <w:r w:rsidRPr="00024EE1">
        <w:t xml:space="preserve">Cohen MJ. (2019) Let them Eat Promises: Global Policy Incoherence, Unmet Pledges, and Misplaced Priorities Undercut Progress on SDG 2. </w:t>
      </w:r>
      <w:r w:rsidRPr="00024EE1">
        <w:rPr>
          <w:i/>
        </w:rPr>
        <w:t>Food Ethics</w:t>
      </w:r>
      <w:r w:rsidRPr="00024EE1">
        <w:t xml:space="preserve"> 4: 175-187.</w:t>
      </w:r>
    </w:p>
    <w:p w14:paraId="0DA25941" w14:textId="77777777" w:rsidR="00660508" w:rsidRPr="00024EE1" w:rsidRDefault="00660508" w:rsidP="00660508">
      <w:pPr>
        <w:pStyle w:val="EndNoteBibliography"/>
        <w:spacing w:after="0"/>
        <w:ind w:left="720" w:hanging="720"/>
      </w:pPr>
      <w:r w:rsidRPr="00024EE1">
        <w:t>FAO. (2019) Achieving Sustainable Gains in Agriculture. Rome: FAO.</w:t>
      </w:r>
    </w:p>
    <w:p w14:paraId="2846B981" w14:textId="77777777" w:rsidR="00660508" w:rsidRPr="00024EE1" w:rsidRDefault="00660508" w:rsidP="00660508">
      <w:pPr>
        <w:pStyle w:val="EndNoteBibliography"/>
        <w:spacing w:after="0"/>
        <w:ind w:left="720" w:hanging="720"/>
      </w:pPr>
      <w:r w:rsidRPr="00024EE1">
        <w:t xml:space="preserve">FAO, International Fund for Agricultural D, Unicef, et al. (2018) </w:t>
      </w:r>
      <w:r w:rsidRPr="00024EE1">
        <w:rPr>
          <w:i/>
        </w:rPr>
        <w:t>The state of food security and nutrition in the world : building climate resilience for food security and nutrition</w:t>
      </w:r>
      <w:r w:rsidRPr="00024EE1">
        <w:t>.</w:t>
      </w:r>
    </w:p>
    <w:p w14:paraId="3C4747C1" w14:textId="77777777" w:rsidR="00660508" w:rsidRPr="00024EE1" w:rsidRDefault="00660508" w:rsidP="00660508">
      <w:pPr>
        <w:pStyle w:val="EndNoteBibliography"/>
        <w:spacing w:after="0"/>
        <w:ind w:left="720" w:hanging="720"/>
      </w:pPr>
      <w:r w:rsidRPr="00024EE1">
        <w:t xml:space="preserve">Fuso Nerini F, Sovacool B, Hughes N, et al. (2019) Connecting climate action with other Sustainable Development Goals. </w:t>
      </w:r>
      <w:r w:rsidRPr="00024EE1">
        <w:rPr>
          <w:i/>
        </w:rPr>
        <w:t>Nature Sustainability</w:t>
      </w:r>
      <w:r w:rsidRPr="00024EE1">
        <w:t xml:space="preserve"> 2: 674-680.</w:t>
      </w:r>
    </w:p>
    <w:p w14:paraId="1598924E" w14:textId="77777777" w:rsidR="00660508" w:rsidRPr="00024EE1" w:rsidRDefault="00660508" w:rsidP="00660508">
      <w:pPr>
        <w:pStyle w:val="EndNoteBibliography"/>
        <w:spacing w:after="0"/>
        <w:ind w:left="720" w:hanging="720"/>
      </w:pPr>
      <w:r w:rsidRPr="00024EE1">
        <w:t xml:space="preserve">Game ET, Tallis H, Olander L, et al. (2018) Cross-discipline evidence principles for sustainability policy. </w:t>
      </w:r>
      <w:r w:rsidRPr="00024EE1">
        <w:rPr>
          <w:i/>
        </w:rPr>
        <w:t>Nature Sustainability</w:t>
      </w:r>
      <w:r w:rsidRPr="00024EE1">
        <w:t xml:space="preserve"> 1: 452-454.</w:t>
      </w:r>
    </w:p>
    <w:p w14:paraId="19316FFD" w14:textId="77777777" w:rsidR="00660508" w:rsidRPr="00024EE1" w:rsidRDefault="00660508" w:rsidP="00660508">
      <w:pPr>
        <w:pStyle w:val="EndNoteBibliography"/>
        <w:spacing w:after="0"/>
        <w:ind w:left="720" w:hanging="720"/>
      </w:pPr>
      <w:r w:rsidRPr="00024EE1">
        <w:t xml:space="preserve">Griggs D, Nilsson M, Stevance A, et al. (2017) </w:t>
      </w:r>
      <w:r w:rsidRPr="00024EE1">
        <w:rPr>
          <w:i/>
        </w:rPr>
        <w:t>A guide to SDG interactions: from science to implementation</w:t>
      </w:r>
      <w:r w:rsidRPr="00024EE1">
        <w:t>: International Council for Science, Paris.</w:t>
      </w:r>
    </w:p>
    <w:p w14:paraId="18A1F27D" w14:textId="77777777" w:rsidR="00660508" w:rsidRPr="00024EE1" w:rsidRDefault="00660508" w:rsidP="00660508">
      <w:pPr>
        <w:pStyle w:val="EndNoteBibliography"/>
        <w:spacing w:after="0"/>
        <w:ind w:left="720" w:hanging="720"/>
      </w:pPr>
      <w:r w:rsidRPr="00024EE1">
        <w:t xml:space="preserve">Gupta J and Vegelin C. (2016) Sustainable development goals and inclusive development. </w:t>
      </w:r>
      <w:r w:rsidRPr="00024EE1">
        <w:rPr>
          <w:i/>
        </w:rPr>
        <w:t>International Environmental Agreements: Politics, Law and Economics</w:t>
      </w:r>
      <w:r w:rsidRPr="00024EE1">
        <w:t xml:space="preserve"> 16: 433-448.</w:t>
      </w:r>
    </w:p>
    <w:p w14:paraId="17E05405" w14:textId="77777777" w:rsidR="00660508" w:rsidRPr="00024EE1" w:rsidRDefault="00660508" w:rsidP="00660508">
      <w:pPr>
        <w:pStyle w:val="EndNoteBibliography"/>
        <w:spacing w:after="0"/>
        <w:ind w:left="720" w:hanging="720"/>
      </w:pPr>
      <w:r w:rsidRPr="00024EE1">
        <w:t xml:space="preserve">Horan D. (2019) A New Approach to Partnerships for SDG Transformations. </w:t>
      </w:r>
      <w:r w:rsidRPr="00024EE1">
        <w:rPr>
          <w:i/>
        </w:rPr>
        <w:t>Sustainability</w:t>
      </w:r>
      <w:r w:rsidRPr="00024EE1">
        <w:t xml:space="preserve"> 11: 4947.</w:t>
      </w:r>
    </w:p>
    <w:p w14:paraId="1403F68C" w14:textId="77777777" w:rsidR="00660508" w:rsidRPr="00024EE1" w:rsidRDefault="00660508" w:rsidP="00660508">
      <w:pPr>
        <w:pStyle w:val="EndNoteBibliography"/>
        <w:spacing w:after="0"/>
        <w:ind w:left="720" w:hanging="720"/>
      </w:pPr>
      <w:r w:rsidRPr="00024EE1">
        <w:t xml:space="preserve">Horton P and Brown GW. (2018) Integrating evidence, politics and society: a methodology for the science–policy interface. </w:t>
      </w:r>
      <w:r w:rsidRPr="00024EE1">
        <w:rPr>
          <w:i/>
        </w:rPr>
        <w:t>Palgrave Communications</w:t>
      </w:r>
      <w:r w:rsidRPr="00024EE1">
        <w:t xml:space="preserve"> 4: 42.</w:t>
      </w:r>
    </w:p>
    <w:p w14:paraId="77160B35" w14:textId="77777777" w:rsidR="00660508" w:rsidRPr="00024EE1" w:rsidRDefault="00660508" w:rsidP="00660508">
      <w:pPr>
        <w:pStyle w:val="EndNoteBibliography"/>
        <w:spacing w:after="0"/>
        <w:ind w:left="720" w:hanging="720"/>
      </w:pPr>
      <w:r w:rsidRPr="00024EE1">
        <w:t xml:space="preserve">Hummel D, Jahn T, Keil F, et al. (2017) Social Ecology as Critical, Transdisciplinary Science—Conceptualizing, Analyzing and Shaping Societal Relations to Nature. </w:t>
      </w:r>
      <w:r w:rsidRPr="00024EE1">
        <w:rPr>
          <w:i/>
        </w:rPr>
        <w:t>Sustainability</w:t>
      </w:r>
      <w:r w:rsidRPr="00024EE1">
        <w:t xml:space="preserve"> 9: 1050.</w:t>
      </w:r>
    </w:p>
    <w:p w14:paraId="23B8F2DB" w14:textId="77777777" w:rsidR="00660508" w:rsidRPr="00024EE1" w:rsidRDefault="00660508" w:rsidP="00660508">
      <w:pPr>
        <w:pStyle w:val="EndNoteBibliography"/>
        <w:spacing w:after="0"/>
        <w:ind w:left="720" w:hanging="720"/>
      </w:pPr>
      <w:r w:rsidRPr="00024EE1">
        <w:t xml:space="preserve">Kroll C, Warchold A and Pradhan P. (2019) Sustainable Development Goals (SDGs): Are we successful in turning trade-offs into synergies? </w:t>
      </w:r>
      <w:r w:rsidRPr="00024EE1">
        <w:rPr>
          <w:i/>
        </w:rPr>
        <w:t>Palgrave Communications</w:t>
      </w:r>
      <w:r w:rsidRPr="00024EE1">
        <w:t xml:space="preserve"> 5: 140.</w:t>
      </w:r>
    </w:p>
    <w:p w14:paraId="0949861E" w14:textId="77777777" w:rsidR="00660508" w:rsidRPr="00024EE1" w:rsidRDefault="00660508" w:rsidP="00660508">
      <w:pPr>
        <w:pStyle w:val="EndNoteBibliography"/>
        <w:spacing w:after="0"/>
        <w:ind w:left="720" w:hanging="720"/>
      </w:pPr>
      <w:r w:rsidRPr="00024EE1">
        <w:t xml:space="preserve">Liu J, Hull V, Godfray HCJ, et al. (2018) Nexus approaches to global sustainable development. </w:t>
      </w:r>
      <w:r w:rsidRPr="00024EE1">
        <w:rPr>
          <w:i/>
        </w:rPr>
        <w:t>Nature Sustainability</w:t>
      </w:r>
      <w:r w:rsidRPr="00024EE1">
        <w:t xml:space="preserve"> 1: 466-476.</w:t>
      </w:r>
    </w:p>
    <w:p w14:paraId="64AAD61B" w14:textId="77777777" w:rsidR="00660508" w:rsidRPr="00024EE1" w:rsidRDefault="00660508" w:rsidP="00660508">
      <w:pPr>
        <w:pStyle w:val="EndNoteBibliography"/>
        <w:spacing w:after="0"/>
        <w:ind w:left="720" w:hanging="720"/>
      </w:pPr>
      <w:r w:rsidRPr="00024EE1">
        <w:t xml:space="preserve">Liverman DM. (2018) Geographic perspectives on development goals:Constructive engagements and critical perspectives on the MDGs and the SDGs. </w:t>
      </w:r>
      <w:r w:rsidRPr="00024EE1">
        <w:rPr>
          <w:i/>
        </w:rPr>
        <w:t>Dialogues in Human Geography</w:t>
      </w:r>
      <w:r w:rsidRPr="00024EE1">
        <w:t xml:space="preserve"> 8: 168-185.</w:t>
      </w:r>
    </w:p>
    <w:p w14:paraId="08E4C645" w14:textId="77777777" w:rsidR="00660508" w:rsidRPr="00024EE1" w:rsidRDefault="00660508" w:rsidP="00660508">
      <w:pPr>
        <w:pStyle w:val="EndNoteBibliography"/>
        <w:spacing w:after="0"/>
        <w:ind w:left="720" w:hanging="720"/>
      </w:pPr>
      <w:r w:rsidRPr="00024EE1">
        <w:t xml:space="preserve">Mainali B, Luukkanen J, Silveira S, et al. (2018) Evaluating Synergies and Trade-Offs among Sustainable Development Goals (SDGs): Explorative Analyses of Development Paths in South Asia and Sub-Saharan Africa. </w:t>
      </w:r>
      <w:r w:rsidRPr="00024EE1">
        <w:rPr>
          <w:i/>
        </w:rPr>
        <w:t>Sustainability</w:t>
      </w:r>
      <w:r w:rsidRPr="00024EE1">
        <w:t xml:space="preserve"> 10: 815.</w:t>
      </w:r>
    </w:p>
    <w:p w14:paraId="4B96ED3A" w14:textId="77777777" w:rsidR="00660508" w:rsidRPr="00024EE1" w:rsidRDefault="00660508" w:rsidP="00660508">
      <w:pPr>
        <w:pStyle w:val="EndNoteBibliography"/>
        <w:spacing w:after="0"/>
        <w:ind w:left="720" w:hanging="720"/>
      </w:pPr>
      <w:r w:rsidRPr="00024EE1">
        <w:t xml:space="preserve">Messerli P, Murniningtyas E, Eloundou-Enyegue P, et al. (2019) </w:t>
      </w:r>
      <w:r w:rsidRPr="00024EE1">
        <w:rPr>
          <w:i/>
        </w:rPr>
        <w:t xml:space="preserve">Global Sustainable Development Report 2019: The Future is Now–Science for Achieving Sustainable Development, </w:t>
      </w:r>
      <w:r w:rsidRPr="00024EE1">
        <w:t>New York: United Nations.</w:t>
      </w:r>
    </w:p>
    <w:p w14:paraId="7817B1B1" w14:textId="77777777" w:rsidR="00660508" w:rsidRPr="00024EE1" w:rsidRDefault="00660508" w:rsidP="00660508">
      <w:pPr>
        <w:pStyle w:val="EndNoteBibliography"/>
        <w:spacing w:after="0"/>
        <w:ind w:left="720" w:hanging="720"/>
      </w:pPr>
      <w:r w:rsidRPr="00024EE1">
        <w:t xml:space="preserve">Newell P, Taylor O and Touni C. (2018) Governing Food and Agriculture in a Warming World. </w:t>
      </w:r>
      <w:r w:rsidRPr="00024EE1">
        <w:rPr>
          <w:i/>
        </w:rPr>
        <w:t>Global Environmental Politics</w:t>
      </w:r>
      <w:r w:rsidRPr="00024EE1">
        <w:t xml:space="preserve"> 18: 53-71.</w:t>
      </w:r>
    </w:p>
    <w:p w14:paraId="4008DB85" w14:textId="77777777" w:rsidR="00660508" w:rsidRPr="00024EE1" w:rsidRDefault="00660508" w:rsidP="00660508">
      <w:pPr>
        <w:pStyle w:val="EndNoteBibliography"/>
        <w:spacing w:after="0"/>
        <w:ind w:left="720" w:hanging="720"/>
      </w:pPr>
      <w:r w:rsidRPr="00024EE1">
        <w:t xml:space="preserve">Nilsson M, Griggs D and Visbeck M. (2016) Policy: map the interactions between Sustainable Development Goals. </w:t>
      </w:r>
      <w:r w:rsidRPr="00024EE1">
        <w:rPr>
          <w:i/>
        </w:rPr>
        <w:t>Nature News</w:t>
      </w:r>
      <w:r w:rsidRPr="00024EE1">
        <w:t xml:space="preserve"> 534: 320.</w:t>
      </w:r>
    </w:p>
    <w:p w14:paraId="2EDA5FD9" w14:textId="77777777" w:rsidR="00660508" w:rsidRPr="00024EE1" w:rsidRDefault="00660508" w:rsidP="00660508">
      <w:pPr>
        <w:pStyle w:val="EndNoteBibliography"/>
        <w:spacing w:after="0"/>
        <w:ind w:left="720" w:hanging="720"/>
      </w:pPr>
      <w:r w:rsidRPr="00024EE1">
        <w:t xml:space="preserve">Pradhan P, Costa L, Rybski D, et al. (2017) A Systematic Study of Sustainable Development Goal (SDG) Interactions. </w:t>
      </w:r>
      <w:r w:rsidRPr="00024EE1">
        <w:rPr>
          <w:i/>
        </w:rPr>
        <w:t>Earth's Future</w:t>
      </w:r>
      <w:r w:rsidRPr="00024EE1">
        <w:t xml:space="preserve"> 5: 1169-1179.</w:t>
      </w:r>
    </w:p>
    <w:p w14:paraId="0A9BDC34" w14:textId="77777777" w:rsidR="00660508" w:rsidRPr="00024EE1" w:rsidRDefault="00660508" w:rsidP="00660508">
      <w:pPr>
        <w:pStyle w:val="EndNoteBibliography"/>
        <w:spacing w:after="0"/>
        <w:ind w:left="720" w:hanging="720"/>
      </w:pPr>
      <w:r w:rsidRPr="00024EE1">
        <w:t xml:space="preserve">Sachs JD, Schmidt-Traub G, Mazzucato M, et al. (2019) Six Transformations to achieve the Sustainable Development Goals. </w:t>
      </w:r>
      <w:r w:rsidRPr="00024EE1">
        <w:rPr>
          <w:i/>
        </w:rPr>
        <w:t>Nature Sustainability</w:t>
      </w:r>
      <w:r w:rsidRPr="00024EE1">
        <w:t xml:space="preserve"> 2: 805-814.</w:t>
      </w:r>
    </w:p>
    <w:p w14:paraId="185B7E9A" w14:textId="77777777" w:rsidR="00660508" w:rsidRPr="00024EE1" w:rsidRDefault="00660508" w:rsidP="00660508">
      <w:pPr>
        <w:pStyle w:val="EndNoteBibliography"/>
        <w:spacing w:after="0"/>
        <w:ind w:left="720" w:hanging="720"/>
      </w:pPr>
      <w:r w:rsidRPr="00024EE1">
        <w:t xml:space="preserve">Stafford-Smith M, Griggs D, Gaffney O, et al. (2017) Integration: the key to implementing the Sustainable Development Goals. </w:t>
      </w:r>
      <w:r w:rsidRPr="00024EE1">
        <w:rPr>
          <w:i/>
        </w:rPr>
        <w:t>Sustainability Science</w:t>
      </w:r>
      <w:r w:rsidRPr="00024EE1">
        <w:t xml:space="preserve"> 12: 911-919.</w:t>
      </w:r>
    </w:p>
    <w:p w14:paraId="091486E8" w14:textId="77777777" w:rsidR="00660508" w:rsidRPr="00024EE1" w:rsidRDefault="00660508" w:rsidP="00660508">
      <w:pPr>
        <w:pStyle w:val="EndNoteBibliography"/>
        <w:spacing w:after="0"/>
        <w:ind w:left="720" w:hanging="720"/>
      </w:pPr>
      <w:r w:rsidRPr="00024EE1">
        <w:lastRenderedPageBreak/>
        <w:t>TWI2050 TWi. (2018) Transformations to Achieve the Sustainable Development Goals. Report prepared by the World in 2050 initiative. Laxenburg: International Institute for Applied Systems Analysis (IIASA).</w:t>
      </w:r>
    </w:p>
    <w:p w14:paraId="73882528" w14:textId="77777777" w:rsidR="00660508" w:rsidRPr="00024EE1" w:rsidRDefault="00660508" w:rsidP="00660508">
      <w:pPr>
        <w:pStyle w:val="EndNoteBibliography"/>
        <w:spacing w:after="0"/>
        <w:ind w:left="720" w:hanging="720"/>
      </w:pPr>
      <w:r w:rsidRPr="00024EE1">
        <w:t xml:space="preserve">United Nations. (2015) Transforming our world: The 2030 agenda for sustainable development. </w:t>
      </w:r>
      <w:r w:rsidRPr="00024EE1">
        <w:rPr>
          <w:i/>
        </w:rPr>
        <w:t>General Assembly 70 session.</w:t>
      </w:r>
      <w:r w:rsidRPr="00024EE1">
        <w:t xml:space="preserve"> New York.</w:t>
      </w:r>
    </w:p>
    <w:p w14:paraId="4906562F" w14:textId="77777777" w:rsidR="00660508" w:rsidRPr="00024EE1" w:rsidRDefault="00660508" w:rsidP="00660508">
      <w:pPr>
        <w:pStyle w:val="EndNoteBibliography"/>
        <w:spacing w:after="0"/>
        <w:ind w:left="720" w:hanging="720"/>
      </w:pPr>
      <w:r w:rsidRPr="00024EE1">
        <w:t xml:space="preserve">Willett W, Rockström J, Loken B, et al. (2019) Food in the Anthropocene: the EAT-Lancet Commission on healthy diets from sustainable food systems. </w:t>
      </w:r>
      <w:r w:rsidRPr="00024EE1">
        <w:rPr>
          <w:i/>
        </w:rPr>
        <w:t>The Lancet</w:t>
      </w:r>
      <w:r w:rsidRPr="00024EE1">
        <w:t xml:space="preserve"> 393: 447-492.</w:t>
      </w:r>
    </w:p>
    <w:p w14:paraId="13251D39" w14:textId="77777777" w:rsidR="00660508" w:rsidRPr="00024EE1" w:rsidRDefault="00660508" w:rsidP="00660508">
      <w:pPr>
        <w:pStyle w:val="EndNoteBibliography"/>
        <w:ind w:left="720" w:hanging="720"/>
      </w:pPr>
      <w:r w:rsidRPr="00024EE1">
        <w:t>World Health Organization. (2019) World health statistics overview 2019: monitoring health for the SDGs, sustainable development goals. Geneva: World Health Organization.</w:t>
      </w:r>
    </w:p>
    <w:p w14:paraId="488D0C03" w14:textId="11DEC683" w:rsidR="00660508" w:rsidRPr="00660508" w:rsidRDefault="00660508" w:rsidP="00660508">
      <w:r w:rsidRPr="00024EE1">
        <w:rPr>
          <w:rFonts w:eastAsia="Times New Roman" w:cstheme="minorHAnsi"/>
          <w:color w:val="212121"/>
          <w:sz w:val="24"/>
          <w:szCs w:val="24"/>
        </w:rPr>
        <w:fldChar w:fldCharType="end"/>
      </w:r>
    </w:p>
    <w:sectPr w:rsidR="00660508" w:rsidRPr="00660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6699D"/>
    <w:multiLevelType w:val="hybridMultilevel"/>
    <w:tmpl w:val="0D8A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34505"/>
    <w:multiLevelType w:val="hybridMultilevel"/>
    <w:tmpl w:val="A0B0F5E6"/>
    <w:lvl w:ilvl="0" w:tplc="5FF4724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77BD9"/>
    <w:multiLevelType w:val="hybridMultilevel"/>
    <w:tmpl w:val="262A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7D91"/>
    <w:multiLevelType w:val="hybridMultilevel"/>
    <w:tmpl w:val="E6D06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F727DC"/>
    <w:multiLevelType w:val="hybridMultilevel"/>
    <w:tmpl w:val="ACD2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D066E"/>
    <w:multiLevelType w:val="hybridMultilevel"/>
    <w:tmpl w:val="B990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C0CE1"/>
    <w:multiLevelType w:val="hybridMultilevel"/>
    <w:tmpl w:val="1D7E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F2F91"/>
    <w:multiLevelType w:val="hybridMultilevel"/>
    <w:tmpl w:val="10BE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55"/>
    <w:rsid w:val="000124FB"/>
    <w:rsid w:val="00024EE1"/>
    <w:rsid w:val="00031CD9"/>
    <w:rsid w:val="00085701"/>
    <w:rsid w:val="00096A33"/>
    <w:rsid w:val="000D778D"/>
    <w:rsid w:val="001E1BE7"/>
    <w:rsid w:val="002C204A"/>
    <w:rsid w:val="002E3AB5"/>
    <w:rsid w:val="00310311"/>
    <w:rsid w:val="00321739"/>
    <w:rsid w:val="00370496"/>
    <w:rsid w:val="003A228C"/>
    <w:rsid w:val="003D16CA"/>
    <w:rsid w:val="003D6ED6"/>
    <w:rsid w:val="003E76FE"/>
    <w:rsid w:val="003F3157"/>
    <w:rsid w:val="0044052F"/>
    <w:rsid w:val="004A6FF4"/>
    <w:rsid w:val="005064A7"/>
    <w:rsid w:val="0056401B"/>
    <w:rsid w:val="005D4CB4"/>
    <w:rsid w:val="00660508"/>
    <w:rsid w:val="00681BC1"/>
    <w:rsid w:val="00770355"/>
    <w:rsid w:val="007C780E"/>
    <w:rsid w:val="007F4A6A"/>
    <w:rsid w:val="00821495"/>
    <w:rsid w:val="00821651"/>
    <w:rsid w:val="009D6EC6"/>
    <w:rsid w:val="00A3036D"/>
    <w:rsid w:val="00A35607"/>
    <w:rsid w:val="00AE7286"/>
    <w:rsid w:val="00BA4841"/>
    <w:rsid w:val="00C3765B"/>
    <w:rsid w:val="00C96C59"/>
    <w:rsid w:val="00CA06B2"/>
    <w:rsid w:val="00CB340C"/>
    <w:rsid w:val="00CE1A39"/>
    <w:rsid w:val="00D90FC9"/>
    <w:rsid w:val="00DB0F65"/>
    <w:rsid w:val="00DF16F3"/>
    <w:rsid w:val="00E40572"/>
    <w:rsid w:val="00E86E3B"/>
    <w:rsid w:val="00EC6EE1"/>
    <w:rsid w:val="00F078A2"/>
    <w:rsid w:val="00F8707C"/>
    <w:rsid w:val="00FD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0F6B"/>
  <w15:chartTrackingRefBased/>
  <w15:docId w15:val="{4AE7619D-30FE-4C16-8609-CFF5C104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D6ED6"/>
    <w:pPr>
      <w:keepNext/>
      <w:keepLines/>
      <w:spacing w:before="40" w:after="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770355"/>
  </w:style>
  <w:style w:type="paragraph" w:styleId="BalloonText">
    <w:name w:val="Balloon Text"/>
    <w:basedOn w:val="Normal"/>
    <w:link w:val="BalloonTextChar"/>
    <w:uiPriority w:val="99"/>
    <w:semiHidden/>
    <w:unhideWhenUsed/>
    <w:rsid w:val="00AE7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286"/>
    <w:rPr>
      <w:rFonts w:ascii="Segoe UI" w:hAnsi="Segoe UI" w:cs="Segoe UI"/>
      <w:sz w:val="18"/>
      <w:szCs w:val="18"/>
    </w:rPr>
  </w:style>
  <w:style w:type="character" w:customStyle="1" w:styleId="Heading2Char">
    <w:name w:val="Heading 2 Char"/>
    <w:basedOn w:val="DefaultParagraphFont"/>
    <w:link w:val="Heading2"/>
    <w:uiPriority w:val="9"/>
    <w:rsid w:val="003D6ED6"/>
    <w:rPr>
      <w:rFonts w:asciiTheme="majorHAnsi" w:eastAsiaTheme="majorEastAsia" w:hAnsiTheme="majorHAnsi" w:cstheme="majorBidi"/>
      <w:b/>
      <w:sz w:val="28"/>
      <w:szCs w:val="26"/>
    </w:rPr>
  </w:style>
  <w:style w:type="paragraph" w:styleId="ListParagraph">
    <w:name w:val="List Paragraph"/>
    <w:basedOn w:val="Normal"/>
    <w:uiPriority w:val="34"/>
    <w:qFormat/>
    <w:rsid w:val="00821495"/>
    <w:pPr>
      <w:ind w:left="720"/>
      <w:contextualSpacing/>
    </w:pPr>
  </w:style>
  <w:style w:type="table" w:styleId="TableGrid">
    <w:name w:val="Table Grid"/>
    <w:basedOn w:val="TableNormal"/>
    <w:uiPriority w:val="39"/>
    <w:rsid w:val="007F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66050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60508"/>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37367">
      <w:bodyDiv w:val="1"/>
      <w:marLeft w:val="0"/>
      <w:marRight w:val="0"/>
      <w:marTop w:val="0"/>
      <w:marBottom w:val="0"/>
      <w:divBdr>
        <w:top w:val="none" w:sz="0" w:space="0" w:color="auto"/>
        <w:left w:val="none" w:sz="0" w:space="0" w:color="auto"/>
        <w:bottom w:val="none" w:sz="0" w:space="0" w:color="auto"/>
        <w:right w:val="none" w:sz="0" w:space="0" w:color="auto"/>
      </w:divBdr>
      <w:divsChild>
        <w:div w:id="244530938">
          <w:marLeft w:val="0"/>
          <w:marRight w:val="0"/>
          <w:marTop w:val="0"/>
          <w:marBottom w:val="0"/>
          <w:divBdr>
            <w:top w:val="none" w:sz="0" w:space="0" w:color="auto"/>
            <w:left w:val="none" w:sz="0" w:space="0" w:color="auto"/>
            <w:bottom w:val="none" w:sz="0" w:space="0" w:color="auto"/>
            <w:right w:val="none" w:sz="0" w:space="0" w:color="auto"/>
          </w:divBdr>
          <w:divsChild>
            <w:div w:id="1510103423">
              <w:marLeft w:val="0"/>
              <w:marRight w:val="0"/>
              <w:marTop w:val="0"/>
              <w:marBottom w:val="0"/>
              <w:divBdr>
                <w:top w:val="none" w:sz="0" w:space="0" w:color="auto"/>
                <w:left w:val="none" w:sz="0" w:space="0" w:color="auto"/>
                <w:bottom w:val="none" w:sz="0" w:space="0" w:color="auto"/>
                <w:right w:val="none" w:sz="0" w:space="0" w:color="auto"/>
              </w:divBdr>
              <w:divsChild>
                <w:div w:id="1028028126">
                  <w:marLeft w:val="0"/>
                  <w:marRight w:val="0"/>
                  <w:marTop w:val="0"/>
                  <w:marBottom w:val="0"/>
                  <w:divBdr>
                    <w:top w:val="none" w:sz="0" w:space="0" w:color="auto"/>
                    <w:left w:val="none" w:sz="0" w:space="0" w:color="auto"/>
                    <w:bottom w:val="none" w:sz="0" w:space="0" w:color="auto"/>
                    <w:right w:val="none" w:sz="0" w:space="0" w:color="auto"/>
                  </w:divBdr>
                  <w:divsChild>
                    <w:div w:id="776099741">
                      <w:marLeft w:val="0"/>
                      <w:marRight w:val="0"/>
                      <w:marTop w:val="0"/>
                      <w:marBottom w:val="0"/>
                      <w:divBdr>
                        <w:top w:val="none" w:sz="0" w:space="0" w:color="auto"/>
                        <w:left w:val="none" w:sz="0" w:space="0" w:color="auto"/>
                        <w:bottom w:val="none" w:sz="0" w:space="0" w:color="auto"/>
                        <w:right w:val="none" w:sz="0" w:space="0" w:color="auto"/>
                      </w:divBdr>
                      <w:divsChild>
                        <w:div w:id="929582377">
                          <w:marLeft w:val="0"/>
                          <w:marRight w:val="0"/>
                          <w:marTop w:val="0"/>
                          <w:marBottom w:val="0"/>
                          <w:divBdr>
                            <w:top w:val="none" w:sz="0" w:space="0" w:color="auto"/>
                            <w:left w:val="none" w:sz="0" w:space="0" w:color="auto"/>
                            <w:bottom w:val="none" w:sz="0" w:space="0" w:color="auto"/>
                            <w:right w:val="none" w:sz="0" w:space="0" w:color="auto"/>
                          </w:divBdr>
                          <w:divsChild>
                            <w:div w:id="1264417235">
                              <w:marLeft w:val="0"/>
                              <w:marRight w:val="300"/>
                              <w:marTop w:val="180"/>
                              <w:marBottom w:val="0"/>
                              <w:divBdr>
                                <w:top w:val="none" w:sz="0" w:space="0" w:color="auto"/>
                                <w:left w:val="none" w:sz="0" w:space="0" w:color="auto"/>
                                <w:bottom w:val="none" w:sz="0" w:space="0" w:color="auto"/>
                                <w:right w:val="none" w:sz="0" w:space="0" w:color="auto"/>
                              </w:divBdr>
                              <w:divsChild>
                                <w:div w:id="13745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51648">
          <w:marLeft w:val="0"/>
          <w:marRight w:val="0"/>
          <w:marTop w:val="0"/>
          <w:marBottom w:val="0"/>
          <w:divBdr>
            <w:top w:val="none" w:sz="0" w:space="0" w:color="auto"/>
            <w:left w:val="none" w:sz="0" w:space="0" w:color="auto"/>
            <w:bottom w:val="none" w:sz="0" w:space="0" w:color="auto"/>
            <w:right w:val="none" w:sz="0" w:space="0" w:color="auto"/>
          </w:divBdr>
          <w:divsChild>
            <w:div w:id="1100876259">
              <w:marLeft w:val="0"/>
              <w:marRight w:val="0"/>
              <w:marTop w:val="0"/>
              <w:marBottom w:val="0"/>
              <w:divBdr>
                <w:top w:val="none" w:sz="0" w:space="0" w:color="auto"/>
                <w:left w:val="none" w:sz="0" w:space="0" w:color="auto"/>
                <w:bottom w:val="none" w:sz="0" w:space="0" w:color="auto"/>
                <w:right w:val="none" w:sz="0" w:space="0" w:color="auto"/>
              </w:divBdr>
              <w:divsChild>
                <w:div w:id="1073697426">
                  <w:marLeft w:val="0"/>
                  <w:marRight w:val="0"/>
                  <w:marTop w:val="0"/>
                  <w:marBottom w:val="0"/>
                  <w:divBdr>
                    <w:top w:val="none" w:sz="0" w:space="0" w:color="auto"/>
                    <w:left w:val="none" w:sz="0" w:space="0" w:color="auto"/>
                    <w:bottom w:val="none" w:sz="0" w:space="0" w:color="auto"/>
                    <w:right w:val="none" w:sz="0" w:space="0" w:color="auto"/>
                  </w:divBdr>
                  <w:divsChild>
                    <w:div w:id="1137533537">
                      <w:marLeft w:val="0"/>
                      <w:marRight w:val="0"/>
                      <w:marTop w:val="0"/>
                      <w:marBottom w:val="0"/>
                      <w:divBdr>
                        <w:top w:val="none" w:sz="0" w:space="0" w:color="auto"/>
                        <w:left w:val="none" w:sz="0" w:space="0" w:color="auto"/>
                        <w:bottom w:val="none" w:sz="0" w:space="0" w:color="auto"/>
                        <w:right w:val="none" w:sz="0" w:space="0" w:color="auto"/>
                      </w:divBdr>
                      <w:divsChild>
                        <w:div w:id="5711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AC01DF27A67479D00A5D0203FF966" ma:contentTypeVersion="15" ma:contentTypeDescription="Create a new document." ma:contentTypeScope="" ma:versionID="97a6640b0e61034eadc228519b6de431">
  <xsd:schema xmlns:xsd="http://www.w3.org/2001/XMLSchema" xmlns:xs="http://www.w3.org/2001/XMLSchema" xmlns:p="http://schemas.microsoft.com/office/2006/metadata/properties" xmlns:ns3="edaa9672-ba0c-4417-abe5-b412f142e862" xmlns:ns4="12b61add-6617-48c2-9ca8-5383d3ec1d62" targetNamespace="http://schemas.microsoft.com/office/2006/metadata/properties" ma:root="true" ma:fieldsID="55df9a002fd797350a3750b4655adb7e" ns3:_="" ns4:_="">
    <xsd:import namespace="edaa9672-ba0c-4417-abe5-b412f142e862"/>
    <xsd:import namespace="12b61add-6617-48c2-9ca8-5383d3ec1d6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a9672-ba0c-4417-abe5-b412f142e8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b61add-6617-48c2-9ca8-5383d3ec1d6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D8241-1B45-4856-8511-16D92D891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a9672-ba0c-4417-abe5-b412f142e862"/>
    <ds:schemaRef ds:uri="12b61add-6617-48c2-9ca8-5383d3ec1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34114-23BB-4BAB-8593-770F90EB1CC0}">
  <ds:schemaRefs>
    <ds:schemaRef ds:uri="http://schemas.microsoft.com/sharepoint/v3/contenttype/forms"/>
  </ds:schemaRefs>
</ds:datastoreItem>
</file>

<file path=customXml/itemProps3.xml><?xml version="1.0" encoding="utf-8"?>
<ds:datastoreItem xmlns:ds="http://schemas.openxmlformats.org/officeDocument/2006/customXml" ds:itemID="{782CF419-4001-4DA3-9EEC-332AF59E1AD5}">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12b61add-6617-48c2-9ca8-5383d3ec1d62"/>
    <ds:schemaRef ds:uri="http://schemas.microsoft.com/office/2006/metadata/properties"/>
    <ds:schemaRef ds:uri="http://schemas.openxmlformats.org/package/2006/metadata/core-properties"/>
    <ds:schemaRef ds:uri="edaa9672-ba0c-4417-abe5-b412f142e86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Valdivia</dc:creator>
  <cp:keywords/>
  <dc:description/>
  <cp:lastModifiedBy>Gustavo Valdivia</cp:lastModifiedBy>
  <cp:revision>2</cp:revision>
  <dcterms:created xsi:type="dcterms:W3CDTF">2020-03-19T13:41:00Z</dcterms:created>
  <dcterms:modified xsi:type="dcterms:W3CDTF">2020-03-19T13:41:00Z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0x0101004DBAC01DF27A67479D00A5D0203FF966</vt:lpwstr>
  </property>
</Properties>
</file>